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numPr>
          <w:ilvl w:val="2"/>
          <w:numId w:val="0"/>
        </w:numPr>
        <w:kinsoku/>
        <w:wordWrap/>
        <w:overflowPunct/>
        <w:topLinePunct w:val="0"/>
        <w:autoSpaceDE/>
        <w:autoSpaceDN/>
        <w:bidi w:val="0"/>
        <w:adjustRightInd/>
        <w:snapToGrid/>
        <w:spacing w:line="520" w:lineRule="exact"/>
        <w:ind w:firstLine="723" w:firstLineChars="200"/>
        <w:jc w:val="left"/>
        <w:textAlignment w:val="auto"/>
        <w:rPr>
          <w:rFonts w:hint="eastAsia" w:asciiTheme="minorEastAsia" w:hAnsiTheme="minorEastAsia" w:eastAsiaTheme="minorEastAsia"/>
          <w:sz w:val="30"/>
          <w:szCs w:val="30"/>
          <w:lang w:val="en-US" w:eastAsia="zh-CN"/>
        </w:rPr>
      </w:pPr>
      <w:bookmarkStart w:id="0" w:name="_Toc74725641"/>
      <w:bookmarkStart w:id="1" w:name="_Toc74762497"/>
      <w:r>
        <w:rPr>
          <w:rFonts w:hint="eastAsia" w:asciiTheme="minorEastAsia" w:hAnsiTheme="minorEastAsia" w:eastAsiaTheme="minorEastAsia"/>
          <w:sz w:val="36"/>
          <w:szCs w:val="36"/>
        </w:rPr>
        <w:t>广东省结核病控制中心网络安全建设项目</w:t>
      </w:r>
      <w:r>
        <w:rPr>
          <w:rFonts w:hint="eastAsia" w:asciiTheme="minorEastAsia" w:hAnsiTheme="minorEastAsia" w:eastAsiaTheme="minorEastAsia"/>
          <w:sz w:val="36"/>
          <w:szCs w:val="36"/>
          <w:lang w:val="en-US" w:eastAsia="zh-CN"/>
        </w:rPr>
        <w:t>需求书</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val="en-US" w:eastAsia="zh-CN"/>
        </w:rPr>
      </w:pPr>
    </w:p>
    <w:p>
      <w:pPr>
        <w:pStyle w:val="4"/>
        <w:pageBreakBefore w:val="0"/>
        <w:widowControl w:val="0"/>
        <w:numPr>
          <w:ilvl w:val="2"/>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1、项目名称</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广东省结核病控制中心网络安全建设项目</w:t>
      </w:r>
    </w:p>
    <w:p>
      <w:pPr>
        <w:pStyle w:val="4"/>
        <w:pageBreakBefore w:val="0"/>
        <w:widowControl w:val="0"/>
        <w:numPr>
          <w:ilvl w:val="2"/>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项目建设内容</w:t>
      </w:r>
      <w:bookmarkEnd w:id="0"/>
      <w:bookmarkEnd w:id="1"/>
      <w:bookmarkStart w:id="2" w:name="OLE_LINK8"/>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按照广东省省级政务信息化服务项目管理办法的要求以及指示，结合广东省结核病控制中心的实际情况，本项目本期建设内容如下：</w:t>
      </w:r>
    </w:p>
    <w:p>
      <w:pPr>
        <w:pageBreakBefore w:val="0"/>
        <w:widowControl w:val="0"/>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 xml:space="preserve">2.1 </w:t>
      </w:r>
      <w:r>
        <w:rPr>
          <w:rFonts w:hint="eastAsia" w:ascii="仿宋" w:hAnsi="仿宋" w:eastAsia="仿宋" w:cs="仿宋"/>
          <w:sz w:val="24"/>
          <w:szCs w:val="24"/>
        </w:rPr>
        <w:t>中心机房拟</w:t>
      </w:r>
      <w:r>
        <w:rPr>
          <w:rFonts w:hint="eastAsia" w:ascii="仿宋" w:hAnsi="仿宋" w:eastAsia="仿宋" w:cs="仿宋"/>
          <w:sz w:val="24"/>
          <w:szCs w:val="24"/>
          <w:lang w:val="en-US" w:eastAsia="zh-CN"/>
        </w:rPr>
        <w:t>采购</w:t>
      </w:r>
      <w:r>
        <w:rPr>
          <w:rFonts w:hint="eastAsia" w:ascii="仿宋" w:hAnsi="仿宋" w:eastAsia="仿宋" w:cs="仿宋"/>
          <w:sz w:val="24"/>
          <w:szCs w:val="24"/>
        </w:rPr>
        <w:t>VPN设备一台并配备100个许可授权</w:t>
      </w:r>
      <w:r>
        <w:rPr>
          <w:rFonts w:hint="eastAsia" w:ascii="仿宋" w:hAnsi="仿宋" w:eastAsia="仿宋" w:cs="仿宋"/>
          <w:sz w:val="24"/>
          <w:szCs w:val="24"/>
          <w:lang w:eastAsia="zh-CN"/>
        </w:rPr>
        <w:t>。</w:t>
      </w:r>
    </w:p>
    <w:p>
      <w:pPr>
        <w:pStyle w:val="35"/>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rPr>
      </w:pPr>
      <w:bookmarkStart w:id="3" w:name="_Hlk74043006"/>
      <w:r>
        <w:rPr>
          <w:rFonts w:hint="eastAsia" w:ascii="仿宋" w:hAnsi="仿宋" w:eastAsia="仿宋" w:cs="仿宋"/>
          <w:b/>
          <w:bCs/>
          <w:sz w:val="24"/>
          <w:szCs w:val="24"/>
          <w:lang w:val="en-US" w:eastAsia="zh-CN"/>
        </w:rPr>
        <w:t>2.2</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信息系统安全服务，含安全演练、培训及官方网站（二级）、OA办公系统（二级）、HIS系统（二级）的3个系统等级保护测评服务。</w:t>
      </w:r>
    </w:p>
    <w:p>
      <w:pPr>
        <w:pStyle w:val="35"/>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 xml:space="preserve">2.3 </w:t>
      </w:r>
      <w:r>
        <w:rPr>
          <w:rFonts w:hint="eastAsia" w:ascii="仿宋" w:hAnsi="仿宋" w:eastAsia="仿宋" w:cs="仿宋"/>
          <w:sz w:val="24"/>
          <w:szCs w:val="24"/>
          <w:lang w:val="en-US" w:eastAsia="zh-CN"/>
        </w:rPr>
        <w:t>广东省结核病控制中心</w:t>
      </w:r>
      <w:r>
        <w:rPr>
          <w:rFonts w:hint="eastAsia" w:ascii="仿宋" w:hAnsi="仿宋" w:eastAsia="仿宋" w:cs="仿宋"/>
          <w:sz w:val="24"/>
          <w:szCs w:val="24"/>
        </w:rPr>
        <w:t>官网优化及安全加固。</w:t>
      </w:r>
      <w:bookmarkEnd w:id="3"/>
      <w:bookmarkStart w:id="4" w:name="_Toc74762499"/>
      <w:bookmarkStart w:id="5" w:name="_Toc74725642"/>
    </w:p>
    <w:p>
      <w:pPr>
        <w:pStyle w:val="35"/>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3、项目工期</w:t>
      </w:r>
      <w:bookmarkEnd w:id="4"/>
      <w:bookmarkEnd w:id="5"/>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项目工期为6个月。</w:t>
      </w:r>
    </w:p>
    <w:bookmarkEnd w:id="2"/>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6" w:name="_Toc74725643"/>
      <w:bookmarkStart w:id="7" w:name="_Toc74762500"/>
      <w:r>
        <w:rPr>
          <w:rFonts w:hint="eastAsia" w:ascii="仿宋" w:hAnsi="仿宋" w:eastAsia="仿宋" w:cs="仿宋"/>
          <w:sz w:val="24"/>
          <w:szCs w:val="24"/>
          <w:lang w:val="en-US" w:eastAsia="zh-CN"/>
        </w:rPr>
        <w:t>4、</w:t>
      </w:r>
      <w:r>
        <w:rPr>
          <w:rFonts w:hint="eastAsia" w:ascii="仿宋" w:hAnsi="仿宋" w:eastAsia="仿宋" w:cs="仿宋"/>
          <w:sz w:val="24"/>
          <w:szCs w:val="24"/>
        </w:rPr>
        <w:t>项目预算及资金来源</w:t>
      </w:r>
      <w:bookmarkEnd w:id="6"/>
      <w:bookmarkEnd w:id="7"/>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项目总预算为</w:t>
      </w:r>
      <w:bookmarkStart w:id="8" w:name="总预算"/>
      <w:r>
        <w:rPr>
          <w:rFonts w:hint="eastAsia" w:ascii="仿宋" w:hAnsi="仿宋" w:eastAsia="仿宋" w:cs="仿宋"/>
          <w:sz w:val="24"/>
          <w:szCs w:val="24"/>
        </w:rPr>
        <w:t>40万元</w:t>
      </w:r>
      <w:bookmarkEnd w:id="8"/>
      <w:r>
        <w:rPr>
          <w:rFonts w:hint="eastAsia" w:ascii="仿宋" w:hAnsi="仿宋" w:eastAsia="仿宋" w:cs="仿宋"/>
          <w:sz w:val="24"/>
          <w:szCs w:val="24"/>
        </w:rPr>
        <w:t>，资金来源于中央转移支付资金。</w:t>
      </w:r>
    </w:p>
    <w:p>
      <w:pPr>
        <w:pStyle w:val="3"/>
        <w:pageBreakBefore w:val="0"/>
        <w:widowControl w:val="0"/>
        <w:numPr>
          <w:ilvl w:val="1"/>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b/>
          <w:bCs/>
          <w:kern w:val="2"/>
          <w:sz w:val="24"/>
          <w:szCs w:val="24"/>
          <w:lang w:val="en-US" w:eastAsia="zh-CN" w:bidi="ar-SA"/>
        </w:rPr>
      </w:pPr>
      <w:bookmarkStart w:id="9" w:name="_Toc74725645"/>
      <w:bookmarkStart w:id="10" w:name="_Toc74762501"/>
      <w:r>
        <w:rPr>
          <w:rFonts w:hint="eastAsia" w:ascii="仿宋" w:hAnsi="仿宋" w:eastAsia="仿宋" w:cs="仿宋"/>
          <w:b/>
          <w:bCs/>
          <w:kern w:val="2"/>
          <w:sz w:val="24"/>
          <w:szCs w:val="24"/>
          <w:lang w:val="en-US" w:eastAsia="zh-CN" w:bidi="ar-SA"/>
        </w:rPr>
        <w:t>5、项目采购需求</w:t>
      </w:r>
      <w:bookmarkEnd w:id="9"/>
      <w:bookmarkEnd w:id="10"/>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bookmarkStart w:id="11" w:name="OLE_LINK10"/>
      <w:r>
        <w:rPr>
          <w:rFonts w:hint="eastAsia" w:ascii="仿宋" w:hAnsi="仿宋" w:eastAsia="仿宋" w:cs="仿宋"/>
          <w:sz w:val="24"/>
          <w:szCs w:val="24"/>
        </w:rPr>
        <w:t>本项目采购清单：</w:t>
      </w:r>
    </w:p>
    <w:tbl>
      <w:tblPr>
        <w:tblStyle w:val="25"/>
        <w:tblW w:w="52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3315"/>
        <w:gridCol w:w="1035"/>
        <w:gridCol w:w="219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714" w:type="pct"/>
            <w:vAlign w:val="center"/>
          </w:tcPr>
          <w:p>
            <w:pPr>
              <w:pageBreakBefore w:val="0"/>
              <w:widowControl w:val="0"/>
              <w:kinsoku/>
              <w:wordWrap/>
              <w:overflowPunct/>
              <w:topLinePunct w:val="0"/>
              <w:autoSpaceDE/>
              <w:autoSpaceDN/>
              <w:bidi w:val="0"/>
              <w:adjustRightInd/>
              <w:snapToGrid/>
              <w:spacing w:line="520" w:lineRule="exact"/>
              <w:ind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采购内容</w:t>
            </w:r>
          </w:p>
        </w:tc>
        <w:tc>
          <w:tcPr>
            <w:tcW w:w="535" w:type="pct"/>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132" w:type="pct"/>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完工期或服务期</w:t>
            </w:r>
          </w:p>
        </w:tc>
        <w:tc>
          <w:tcPr>
            <w:tcW w:w="1218" w:type="pct"/>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tcPr>
          <w:p>
            <w:pPr>
              <w:pStyle w:val="35"/>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714"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VPN设备采购部署及许可授权</w:t>
            </w:r>
          </w:p>
        </w:tc>
        <w:tc>
          <w:tcPr>
            <w:tcW w:w="535"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一台</w:t>
            </w:r>
          </w:p>
        </w:tc>
        <w:tc>
          <w:tcPr>
            <w:tcW w:w="1132" w:type="pct"/>
            <w:vMerge w:val="restart"/>
            <w:vAlign w:val="center"/>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项目工期为6个月</w:t>
            </w:r>
          </w:p>
        </w:tc>
        <w:tc>
          <w:tcPr>
            <w:tcW w:w="1218"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满足100用户授权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tcPr>
          <w:p>
            <w:pPr>
              <w:pStyle w:val="35"/>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714"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信息系统安全服务</w:t>
            </w:r>
          </w:p>
        </w:tc>
        <w:tc>
          <w:tcPr>
            <w:tcW w:w="535"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一项</w:t>
            </w:r>
          </w:p>
        </w:tc>
        <w:tc>
          <w:tcPr>
            <w:tcW w:w="1132" w:type="pct"/>
            <w:vMerge w:val="continue"/>
          </w:tcPr>
          <w:p>
            <w:pPr>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仿宋" w:hAnsi="仿宋" w:eastAsia="仿宋" w:cs="仿宋"/>
                <w:sz w:val="24"/>
                <w:szCs w:val="24"/>
              </w:rPr>
            </w:pPr>
          </w:p>
        </w:tc>
        <w:tc>
          <w:tcPr>
            <w:tcW w:w="1218"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含安全演练、培训</w:t>
            </w:r>
            <w:r>
              <w:rPr>
                <w:rFonts w:hint="eastAsia" w:ascii="仿宋" w:hAnsi="仿宋" w:eastAsia="仿宋" w:cs="仿宋"/>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tcPr>
          <w:p>
            <w:pPr>
              <w:pStyle w:val="35"/>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yellow"/>
                <w:lang w:val="en-US" w:eastAsia="zh-CN"/>
              </w:rPr>
              <w:t>3</w:t>
            </w:r>
          </w:p>
        </w:tc>
        <w:tc>
          <w:tcPr>
            <w:tcW w:w="1714"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highlight w:val="yellow"/>
              </w:rPr>
            </w:pPr>
            <w:r>
              <w:rPr>
                <w:rFonts w:hint="eastAsia" w:ascii="仿宋" w:hAnsi="仿宋" w:eastAsia="仿宋" w:cs="仿宋"/>
                <w:sz w:val="24"/>
                <w:szCs w:val="24"/>
                <w:highlight w:val="yellow"/>
              </w:rPr>
              <w:t>等级保护测评服务</w:t>
            </w:r>
          </w:p>
        </w:tc>
        <w:tc>
          <w:tcPr>
            <w:tcW w:w="535"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yellow"/>
                <w:lang w:val="en-US" w:eastAsia="zh-CN"/>
              </w:rPr>
              <w:t>三套</w:t>
            </w:r>
          </w:p>
        </w:tc>
        <w:tc>
          <w:tcPr>
            <w:tcW w:w="1132" w:type="pct"/>
            <w:vMerge w:val="continue"/>
          </w:tcPr>
          <w:p>
            <w:pPr>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仿宋" w:hAnsi="仿宋" w:eastAsia="仿宋" w:cs="仿宋"/>
                <w:sz w:val="24"/>
                <w:szCs w:val="24"/>
                <w:highlight w:val="yellow"/>
              </w:rPr>
            </w:pPr>
          </w:p>
        </w:tc>
        <w:tc>
          <w:tcPr>
            <w:tcW w:w="1218"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highlight w:val="yellow"/>
                <w:lang w:val="en-US" w:eastAsia="zh-CN"/>
              </w:rPr>
            </w:pPr>
            <w:r>
              <w:rPr>
                <w:rFonts w:hint="eastAsia" w:ascii="仿宋" w:hAnsi="仿宋" w:eastAsia="仿宋" w:cs="仿宋"/>
                <w:sz w:val="24"/>
                <w:szCs w:val="24"/>
                <w:highlight w:val="yellow"/>
                <w:lang w:val="en-US" w:eastAsia="zh-CN"/>
              </w:rPr>
              <w:t>包含全部</w:t>
            </w:r>
            <w:r>
              <w:rPr>
                <w:rFonts w:hint="eastAsia" w:ascii="仿宋" w:hAnsi="仿宋" w:eastAsia="仿宋" w:cs="仿宋"/>
                <w:sz w:val="24"/>
                <w:szCs w:val="24"/>
                <w:highlight w:val="yellow"/>
              </w:rPr>
              <w:t>等保测评</w:t>
            </w:r>
            <w:r>
              <w:rPr>
                <w:rFonts w:hint="eastAsia" w:ascii="仿宋" w:hAnsi="仿宋" w:eastAsia="仿宋" w:cs="仿宋"/>
                <w:sz w:val="24"/>
                <w:szCs w:val="24"/>
                <w:highlight w:val="yellow"/>
                <w:lang w:val="en-US" w:eastAsia="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98" w:type="pct"/>
          </w:tcPr>
          <w:p>
            <w:pPr>
              <w:pStyle w:val="35"/>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714"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官网优化及安全加固</w:t>
            </w:r>
          </w:p>
        </w:tc>
        <w:tc>
          <w:tcPr>
            <w:tcW w:w="535"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一项</w:t>
            </w:r>
          </w:p>
        </w:tc>
        <w:tc>
          <w:tcPr>
            <w:tcW w:w="1132" w:type="pct"/>
            <w:vMerge w:val="continue"/>
          </w:tcPr>
          <w:p>
            <w:pPr>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仿宋" w:hAnsi="仿宋" w:eastAsia="仿宋" w:cs="仿宋"/>
                <w:sz w:val="24"/>
                <w:szCs w:val="24"/>
              </w:rPr>
            </w:pPr>
          </w:p>
        </w:tc>
        <w:tc>
          <w:tcPr>
            <w:tcW w:w="1218" w:type="pct"/>
          </w:tcPr>
          <w:p>
            <w:pPr>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二级等保测评</w:t>
            </w:r>
          </w:p>
        </w:tc>
      </w:tr>
    </w:tbl>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12" w:name="_Toc74762502"/>
      <w:bookmarkStart w:id="13" w:name="_Toc74725647"/>
      <w:r>
        <w:rPr>
          <w:rFonts w:hint="eastAsia" w:ascii="仿宋" w:hAnsi="仿宋" w:eastAsia="仿宋" w:cs="仿宋"/>
          <w:sz w:val="24"/>
          <w:szCs w:val="24"/>
          <w:lang w:val="en-US" w:eastAsia="zh-CN"/>
        </w:rPr>
        <w:t xml:space="preserve">5.1  </w:t>
      </w:r>
      <w:r>
        <w:rPr>
          <w:rFonts w:hint="eastAsia" w:ascii="仿宋" w:hAnsi="仿宋" w:eastAsia="仿宋" w:cs="仿宋"/>
          <w:sz w:val="24"/>
          <w:szCs w:val="24"/>
        </w:rPr>
        <w:t>VPN设备采购及部署</w:t>
      </w:r>
      <w:bookmarkEnd w:id="12"/>
      <w:bookmarkEnd w:id="13"/>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为了提供远程接入环境，本项目需采购1台SSL VPN网关，提供100点接入授权。</w:t>
      </w:r>
    </w:p>
    <w:p>
      <w:pPr>
        <w:pStyle w:val="35"/>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5.1.1 </w:t>
      </w:r>
      <w:r>
        <w:rPr>
          <w:rFonts w:hint="eastAsia" w:ascii="仿宋" w:hAnsi="仿宋" w:eastAsia="仿宋" w:cs="仿宋"/>
          <w:b/>
          <w:bCs/>
          <w:sz w:val="24"/>
          <w:szCs w:val="24"/>
        </w:rPr>
        <w:t>产品要求：</w:t>
      </w:r>
    </w:p>
    <w:p>
      <w:pPr>
        <w:pStyle w:val="35"/>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bookmarkStart w:id="30" w:name="_GoBack"/>
      <w:bookmarkEnd w:id="30"/>
      <w:r>
        <w:rPr>
          <w:rFonts w:hint="eastAsia" w:ascii="仿宋" w:hAnsi="仿宋" w:eastAsia="仿宋" w:cs="仿宋"/>
          <w:sz w:val="24"/>
          <w:szCs w:val="24"/>
        </w:rPr>
        <w:t>功能描述：SSL VPN集SSL/IPSec于一身，帮助企业构建端到端的安全防护体系，支持国际标准加密算法、多种身份认证方式、细粒度访问权限控制等主要功能，另外可选配扩展支持EMM功能（单独收费），保证远程系统接入的用户身份安全、终端/数据安全、传输安全、应用权限安全和审计安全，具有快速、易用、全面兼容等优势特点。</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含：100点SSL VPN接入授权；包含三年产品质保，三年软件升级。</w:t>
      </w:r>
    </w:p>
    <w:p>
      <w:pPr>
        <w:pStyle w:val="35"/>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5.1.2 </w:t>
      </w:r>
      <w:r>
        <w:rPr>
          <w:rFonts w:hint="eastAsia" w:ascii="仿宋" w:hAnsi="仿宋" w:eastAsia="仿宋" w:cs="仿宋"/>
          <w:b/>
          <w:bCs/>
          <w:sz w:val="24"/>
          <w:szCs w:val="24"/>
        </w:rPr>
        <w:t>产品部署方面，SSL VPN只需单臂旁路方式接入</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单臂旁路接入不改变原有网络结构和网路配置，不增加故障点，部署简单灵活，同时提供完整的SSL VPN服务。远程用户只需应用标准IE浏览器或SSL软件即可登陆网关，通过身份鉴别，在基于角色的策略控制下实现对企业内部资源的存取访问。远程移动用户只需打开标准IE浏览器，登陆SSL VPN网关，经过用户认证后即可根据分配给该用户的相应策略进行相关业务系统的访问。</w:t>
      </w:r>
    </w:p>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14" w:name="_Toc74762503"/>
      <w:bookmarkStart w:id="15" w:name="_Toc74725648"/>
      <w:r>
        <w:rPr>
          <w:rFonts w:hint="eastAsia" w:ascii="仿宋" w:hAnsi="仿宋" w:eastAsia="仿宋" w:cs="仿宋"/>
          <w:sz w:val="24"/>
          <w:szCs w:val="24"/>
          <w:lang w:val="en-US" w:eastAsia="zh-CN"/>
        </w:rPr>
        <w:t xml:space="preserve">5.2 </w:t>
      </w:r>
      <w:r>
        <w:rPr>
          <w:rFonts w:hint="eastAsia" w:ascii="仿宋" w:hAnsi="仿宋" w:eastAsia="仿宋" w:cs="仿宋"/>
          <w:sz w:val="24"/>
          <w:szCs w:val="24"/>
        </w:rPr>
        <w:t>信息系统安全服务</w:t>
      </w:r>
      <w:bookmarkEnd w:id="14"/>
      <w:bookmarkEnd w:id="15"/>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b/>
          <w:bCs/>
          <w:sz w:val="24"/>
          <w:szCs w:val="24"/>
        </w:rPr>
      </w:pPr>
      <w:r>
        <w:rPr>
          <w:rFonts w:hint="eastAsia" w:ascii="仿宋" w:hAnsi="仿宋" w:eastAsia="仿宋" w:cs="仿宋"/>
          <w:sz w:val="24"/>
          <w:szCs w:val="24"/>
        </w:rPr>
        <w:t>信息系统安全服务，含安全演练、培训及等级保护测评服务。</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结合广东省结核病控制中心实际网络情况，组织信息安全演练、安全培训工作，以提高广东省结核病控制中心人员的信息安全意识，以及提升中心网络安全性。</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安全演练指参演人员利用地图、沙盘、流程图、计算机模拟、视频会议等辅助手段，依据应急预案对事先假定的演练情景而进行交互式讨论和推演应急决策及现场处置的过程，从而促进相关人员掌握应急预案中所规定的职责和程序，提高指挥决策和协同配合能力。安全演练通常在室内完成。</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对官方网站（二级）、OA办公系统（二级）、HIS系统（二级）进行等级保护测评，提出安全整改建议、出具等级保护测评报告。</w:t>
      </w:r>
      <w:bookmarkStart w:id="16" w:name="_Toc74762504"/>
    </w:p>
    <w:p>
      <w:pPr>
        <w:pageBreakBefore w:val="0"/>
        <w:widowControl w:val="0"/>
        <w:kinsoku/>
        <w:wordWrap/>
        <w:overflowPunct/>
        <w:topLinePunct w:val="0"/>
        <w:autoSpaceDE/>
        <w:autoSpaceDN/>
        <w:bidi w:val="0"/>
        <w:adjustRightInd/>
        <w:snapToGrid/>
        <w:spacing w:line="520" w:lineRule="exact"/>
        <w:ind w:left="0" w:leftChars="0" w:firstLine="482" w:firstLineChars="200"/>
        <w:textAlignment w:val="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5.3官网优化及安全加固</w:t>
      </w:r>
      <w:bookmarkEnd w:id="16"/>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广东省结核病控制中心官网已建设并投入使用多年，网站对日常业务开展的适配性大大降低，同时网站架构与技术组件均已无法满足日益严峻的安全形势。拟对官网进行优化及安全加固，确保能通过等保二级测评。</w:t>
      </w:r>
    </w:p>
    <w:bookmarkEnd w:id="11"/>
    <w:p>
      <w:pPr>
        <w:pStyle w:val="3"/>
        <w:pageBreakBefore w:val="0"/>
        <w:widowControl w:val="0"/>
        <w:numPr>
          <w:ilvl w:val="1"/>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rPr>
      </w:pPr>
      <w:bookmarkStart w:id="17" w:name="_Toc74725650"/>
      <w:bookmarkStart w:id="18" w:name="_Toc74762507"/>
      <w:r>
        <w:rPr>
          <w:rFonts w:hint="eastAsia" w:ascii="仿宋" w:hAnsi="仿宋" w:eastAsia="仿宋" w:cs="仿宋"/>
          <w:sz w:val="24"/>
          <w:szCs w:val="24"/>
          <w:lang w:val="en-US" w:eastAsia="zh-CN"/>
        </w:rPr>
        <w:t>6、</w:t>
      </w:r>
      <w:r>
        <w:rPr>
          <w:rFonts w:hint="eastAsia" w:ascii="仿宋" w:hAnsi="仿宋" w:eastAsia="仿宋" w:cs="仿宋"/>
          <w:sz w:val="24"/>
          <w:szCs w:val="24"/>
        </w:rPr>
        <w:t>项目其他要求</w:t>
      </w:r>
      <w:bookmarkEnd w:id="17"/>
      <w:bookmarkEnd w:id="18"/>
    </w:p>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19" w:name="_Toc74725654"/>
      <w:bookmarkStart w:id="20" w:name="_Toc74762508"/>
      <w:r>
        <w:rPr>
          <w:rFonts w:hint="eastAsia" w:ascii="仿宋" w:hAnsi="仿宋" w:eastAsia="仿宋" w:cs="仿宋"/>
          <w:sz w:val="24"/>
          <w:szCs w:val="24"/>
          <w:lang w:val="en-US" w:eastAsia="zh-CN"/>
        </w:rPr>
        <w:t xml:space="preserve">6.1 </w:t>
      </w:r>
      <w:r>
        <w:rPr>
          <w:rFonts w:hint="eastAsia" w:ascii="仿宋" w:hAnsi="仿宋" w:eastAsia="仿宋" w:cs="仿宋"/>
          <w:sz w:val="24"/>
          <w:szCs w:val="24"/>
        </w:rPr>
        <w:t>实施要求</w:t>
      </w:r>
      <w:bookmarkEnd w:id="19"/>
      <w:bookmarkEnd w:id="20"/>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承建商</w:t>
      </w:r>
      <w:r>
        <w:rPr>
          <w:rFonts w:hint="eastAsia" w:ascii="仿宋" w:hAnsi="仿宋" w:eastAsia="仿宋" w:cs="仿宋"/>
          <w:sz w:val="24"/>
          <w:szCs w:val="24"/>
        </w:rPr>
        <w:t>需针对本项目所描述项目需求进行业务分析并提出项目总体实施方案、技术支持和服务方案。</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实施方案，包括项目进度表和组织机构。</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技术支持和服务,要求制定详细的支持和服务保障方案，提供服务项目清单及自身服务承诺(包括服务周期时间、费用)。</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为完成本项目，投标方应组建工作小组，明确组成人员职责。</w:t>
      </w:r>
    </w:p>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21" w:name="_Toc74725655"/>
      <w:bookmarkStart w:id="22" w:name="_Toc74762509"/>
      <w:r>
        <w:rPr>
          <w:rFonts w:hint="eastAsia" w:ascii="仿宋" w:hAnsi="仿宋" w:eastAsia="仿宋" w:cs="仿宋"/>
          <w:sz w:val="24"/>
          <w:szCs w:val="24"/>
          <w:lang w:val="en-US" w:eastAsia="zh-CN"/>
        </w:rPr>
        <w:t xml:space="preserve">6.2 </w:t>
      </w:r>
      <w:r>
        <w:rPr>
          <w:rFonts w:hint="eastAsia" w:ascii="仿宋" w:hAnsi="仿宋" w:eastAsia="仿宋" w:cs="仿宋"/>
          <w:sz w:val="24"/>
          <w:szCs w:val="24"/>
        </w:rPr>
        <w:t>项目管理要求</w:t>
      </w:r>
      <w:bookmarkEnd w:id="21"/>
      <w:bookmarkEnd w:id="22"/>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承建商</w:t>
      </w:r>
      <w:r>
        <w:rPr>
          <w:rFonts w:hint="eastAsia" w:ascii="仿宋" w:hAnsi="仿宋" w:eastAsia="仿宋" w:cs="仿宋"/>
          <w:sz w:val="24"/>
          <w:szCs w:val="24"/>
        </w:rPr>
        <w:t>根据</w:t>
      </w:r>
      <w:r>
        <w:rPr>
          <w:rFonts w:hint="eastAsia" w:ascii="仿宋" w:hAnsi="仿宋" w:eastAsia="仿宋" w:cs="仿宋"/>
          <w:sz w:val="24"/>
          <w:szCs w:val="24"/>
          <w:lang w:val="en-US" w:eastAsia="zh-CN"/>
        </w:rPr>
        <w:t>项目需求</w:t>
      </w:r>
      <w:r>
        <w:rPr>
          <w:rFonts w:hint="eastAsia" w:ascii="仿宋" w:hAnsi="仿宋" w:eastAsia="仿宋" w:cs="仿宋"/>
          <w:sz w:val="24"/>
          <w:szCs w:val="24"/>
        </w:rPr>
        <w:t>所制定的目标和范围，提出相应的项目管理方案，并作为</w:t>
      </w:r>
      <w:r>
        <w:rPr>
          <w:rFonts w:hint="eastAsia" w:ascii="仿宋" w:hAnsi="仿宋" w:eastAsia="仿宋" w:cs="仿宋"/>
          <w:sz w:val="24"/>
          <w:szCs w:val="24"/>
          <w:lang w:val="en-US" w:eastAsia="zh-CN"/>
        </w:rPr>
        <w:t>实施方案</w:t>
      </w:r>
      <w:r>
        <w:rPr>
          <w:rFonts w:hint="eastAsia" w:ascii="仿宋" w:hAnsi="仿宋" w:eastAsia="仿宋" w:cs="仿宋"/>
          <w:sz w:val="24"/>
          <w:szCs w:val="24"/>
        </w:rPr>
        <w:t>的一部分提交，必须包含以下内容：</w:t>
      </w:r>
    </w:p>
    <w:p>
      <w:pPr>
        <w:pStyle w:val="5"/>
        <w:pageBreakBefore w:val="0"/>
        <w:widowControl w:val="0"/>
        <w:numPr>
          <w:ilvl w:val="3"/>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23" w:name="_Toc56086568"/>
      <w:r>
        <w:rPr>
          <w:rFonts w:hint="eastAsia" w:ascii="仿宋" w:hAnsi="仿宋" w:eastAsia="仿宋" w:cs="仿宋"/>
          <w:sz w:val="24"/>
          <w:szCs w:val="24"/>
          <w:lang w:val="en-US" w:eastAsia="zh-CN"/>
        </w:rPr>
        <w:t>6.2.1</w:t>
      </w:r>
      <w:r>
        <w:rPr>
          <w:rFonts w:hint="eastAsia" w:ascii="仿宋" w:hAnsi="仿宋" w:eastAsia="仿宋" w:cs="仿宋"/>
          <w:sz w:val="24"/>
          <w:szCs w:val="24"/>
        </w:rPr>
        <w:t>项目组织管理要求</w:t>
      </w:r>
      <w:bookmarkEnd w:id="23"/>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承建商应充分考虑满足本项目的建设要求，提出完整的项目管理、系统设计与开发、培训、项目实施、项目验收、技术支持方案。</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承建商明确实施项目的人员配置管理计划，包括组织结构、项目负责人、组成人员的资历信息、类似项目的经验及分工职责。</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承建商需派专人作为项目负责人,技术负责人，具体负责项目的实施，如中途更换项目负责人，技术负责人，必须征得我方同意。</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承建商在项目实施过程中必须配备足够的项目人员并保证人员稳定，任何变更应书面征得我方的同意。必须无条件接受我方的监督检查，并承担人员不足、不到位所导致的相关质量、进度等违约责任。</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在项目实施过程中出现资源、进度、质量协调控制不力的情况，我方有权要求更换相关项目人员，承建商必须予以配合，并确保不影响项目建设的进度和质量。</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为了验证项目中的质量保证活动是否符合计划要求，同时检查质量保证体系的有效性，以不断完善质量保证体系，承建商内部建立全面的审核制度，配备专门的质量保证人员开展质量保证活动。</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项目建设期间，承建商必须设置专人在项目建设期间对文档进行检查和管理，项目最终验收后全部移交我方。</w:t>
      </w:r>
    </w:p>
    <w:p>
      <w:pPr>
        <w:pStyle w:val="5"/>
        <w:keepNext/>
        <w:keepLines/>
        <w:pageBreakBefore w:val="0"/>
        <w:widowControl w:val="0"/>
        <w:numPr>
          <w:ilvl w:val="3"/>
          <w:numId w:val="0"/>
        </w:numPr>
        <w:kinsoku/>
        <w:wordWrap/>
        <w:overflowPunct/>
        <w:topLinePunct w:val="0"/>
        <w:autoSpaceDE/>
        <w:autoSpaceDN/>
        <w:bidi w:val="0"/>
        <w:adjustRightInd/>
        <w:snapToGrid/>
        <w:spacing w:line="520" w:lineRule="exact"/>
        <w:ind w:firstLine="482" w:firstLineChars="200"/>
        <w:textAlignment w:val="auto"/>
        <w:rPr>
          <w:rFonts w:hint="eastAsia" w:ascii="仿宋" w:hAnsi="仿宋" w:eastAsia="仿宋" w:cs="仿宋"/>
          <w:sz w:val="24"/>
          <w:szCs w:val="24"/>
        </w:rPr>
      </w:pPr>
      <w:bookmarkStart w:id="24" w:name="_Toc56086571"/>
      <w:r>
        <w:rPr>
          <w:rFonts w:hint="eastAsia" w:ascii="仿宋" w:hAnsi="仿宋" w:eastAsia="仿宋" w:cs="仿宋"/>
          <w:sz w:val="24"/>
          <w:szCs w:val="24"/>
          <w:lang w:val="en-US" w:eastAsia="zh-CN"/>
        </w:rPr>
        <w:t xml:space="preserve">6.2.3 </w:t>
      </w:r>
      <w:r>
        <w:rPr>
          <w:rFonts w:hint="eastAsia" w:ascii="仿宋" w:hAnsi="仿宋" w:eastAsia="仿宋" w:cs="仿宋"/>
          <w:sz w:val="24"/>
          <w:szCs w:val="24"/>
        </w:rPr>
        <w:t>系统安装调试要求</w:t>
      </w:r>
      <w:bookmarkEnd w:id="24"/>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建方负责全部软件/硬软的安装、调试。具体工作程序、工作内容、调试方法、调试结果及验收标准，承建方在调试前必须书面提出并征得我放同意之后按计划实施，不征得我方同意承建方无权私自更改作业计划及内容，否则调试无效。全部工作文档必须有各方当事人签字认可。</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其中软件系统安装的主要目标不仅是使所有软件能够在相应平台上正常运行，而且必须具有对软件系统运行的监控测试手段，以证明系统优化运行。承建方有责任且必须承诺使项目单位的系统达到以上目标。</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承建方负责培训我方工作组全部软件的安装、调试工作。具体工作程序、工作内容、调试方法、调试结果及验收标准，承建方在调试前必须书面提出并征得我方同意之后按计划实施，不征得我方同意承建方无权私自更改作业计划及内容，否则调试无效。全部工作文档必须有各方当事人签字认可。所有实施必须在试验机器上安装调试，待我方工作组全部掌握实施步骤后，协助我方工作组实施。</w:t>
      </w:r>
    </w:p>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25" w:name="_Toc74762510"/>
      <w:bookmarkStart w:id="26" w:name="_Toc74725656"/>
      <w:r>
        <w:rPr>
          <w:rFonts w:hint="eastAsia" w:ascii="仿宋" w:hAnsi="仿宋" w:eastAsia="仿宋" w:cs="仿宋"/>
          <w:sz w:val="24"/>
          <w:szCs w:val="24"/>
          <w:lang w:val="en-US" w:eastAsia="zh-CN"/>
        </w:rPr>
        <w:t>6.3</w:t>
      </w:r>
      <w:r>
        <w:rPr>
          <w:rFonts w:hint="eastAsia" w:ascii="仿宋" w:hAnsi="仿宋" w:eastAsia="仿宋" w:cs="仿宋"/>
          <w:sz w:val="24"/>
          <w:szCs w:val="24"/>
        </w:rPr>
        <w:t>系统测试和验收要求</w:t>
      </w:r>
      <w:bookmarkEnd w:id="25"/>
      <w:bookmarkEnd w:id="26"/>
    </w:p>
    <w:p>
      <w:pPr>
        <w:pStyle w:val="5"/>
        <w:pageBreakBefore w:val="0"/>
        <w:widowControl w:val="0"/>
        <w:numPr>
          <w:ilvl w:val="3"/>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6.3.1 </w:t>
      </w:r>
      <w:r>
        <w:rPr>
          <w:rFonts w:hint="eastAsia" w:ascii="仿宋" w:hAnsi="仿宋" w:eastAsia="仿宋" w:cs="仿宋"/>
          <w:sz w:val="24"/>
          <w:szCs w:val="24"/>
        </w:rPr>
        <w:t>系统测试要求</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（1）系统测试</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系统测试由承建方在完成系统后进行的全面测试，主要针对系统对我方需求的满足情况进行测试，只有全面系统测试合格后提交我方进行测试。</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（2）我方确认测试</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我方针对承建方提交的应用软件系统进行测试，主要是对软件的功能进行测试，测试合格后允许软件进行验收或试运行。</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（3）验收测试</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由我方对应用软件系统进行全面测试，主要测试是否满足招投标文件、软件开发合同、软件需求规格说明书等相关要求。性能测试由承建方负责提供测试方案、测试工具，并与我方共同测试。</w:t>
      </w:r>
    </w:p>
    <w:p>
      <w:pPr>
        <w:pStyle w:val="5"/>
        <w:pageBreakBefore w:val="0"/>
        <w:widowControl w:val="0"/>
        <w:numPr>
          <w:ilvl w:val="3"/>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b/>
          <w:bCs/>
          <w:sz w:val="24"/>
          <w:szCs w:val="24"/>
        </w:rPr>
      </w:pPr>
      <w:bookmarkStart w:id="27" w:name="_Toc56086574"/>
      <w:r>
        <w:rPr>
          <w:rStyle w:val="37"/>
          <w:rFonts w:hint="eastAsia" w:ascii="仿宋" w:hAnsi="仿宋" w:eastAsia="仿宋" w:cs="仿宋"/>
          <w:b/>
          <w:bCs/>
          <w:sz w:val="24"/>
          <w:szCs w:val="24"/>
          <w:lang w:val="en-US" w:eastAsia="zh-CN"/>
        </w:rPr>
        <w:t xml:space="preserve">6.3.2 </w:t>
      </w:r>
      <w:r>
        <w:rPr>
          <w:rStyle w:val="37"/>
          <w:rFonts w:hint="eastAsia" w:ascii="仿宋" w:hAnsi="仿宋" w:eastAsia="仿宋" w:cs="仿宋"/>
          <w:b/>
          <w:bCs/>
          <w:sz w:val="24"/>
          <w:szCs w:val="24"/>
        </w:rPr>
        <w:t>项目</w:t>
      </w:r>
      <w:bookmarkEnd w:id="27"/>
      <w:r>
        <w:rPr>
          <w:rStyle w:val="37"/>
          <w:rFonts w:hint="eastAsia" w:ascii="仿宋" w:hAnsi="仿宋" w:eastAsia="仿宋" w:cs="仿宋"/>
          <w:b/>
          <w:bCs/>
          <w:sz w:val="24"/>
          <w:szCs w:val="24"/>
        </w:rPr>
        <w:t>验收</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项目通过业务测试后进入系统试运行，试运行期间无重大问题出现，且完成项目既定要求则组织系统验收工作，验收后完成系统交付。</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承建方应负责在项目我方验收前将系统的全部各种相关的系统软件，各阶段开发文档，运行稳定可靠的本系统及其安装程序，注释清晰明了的、能够编译生成目前正在运行的应用程序的源代码、有关产品和系统说明书、安装手册、技术文件、安装、测试、验收报告等文档以及提供完整的安装系统，包括应用软件、运行所必须的附加软件、与应用软件有关的电子文档、源代码、安装配置及维护文档等，以CD-ROM形式交付项目单位。文档齐全后才予验收；</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建方必须根据系统设计方案提出验收方案和验收文档清单(包括需求调研、系统分析、软件设计、软件开发、系统测试、实施上线、运行维护等阶段的相关文档)，我方确认后形成验收文件作为验收依据。我方将根据验收规范对系统每个部分进行逐一进行项目验收。</w:t>
      </w:r>
    </w:p>
    <w:p>
      <w:pPr>
        <w:pStyle w:val="4"/>
        <w:pageBreakBefore w:val="0"/>
        <w:widowControl w:val="0"/>
        <w:numPr>
          <w:ilvl w:val="2"/>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bookmarkStart w:id="28" w:name="_Toc74762511"/>
      <w:bookmarkStart w:id="29" w:name="_Toc74725657"/>
      <w:r>
        <w:rPr>
          <w:rFonts w:hint="eastAsia" w:ascii="仿宋" w:hAnsi="仿宋" w:eastAsia="仿宋" w:cs="仿宋"/>
          <w:sz w:val="24"/>
          <w:szCs w:val="24"/>
          <w:lang w:val="en-US" w:eastAsia="zh-CN"/>
        </w:rPr>
        <w:t xml:space="preserve">6.2 </w:t>
      </w:r>
      <w:r>
        <w:rPr>
          <w:rFonts w:hint="eastAsia" w:ascii="仿宋" w:hAnsi="仿宋" w:eastAsia="仿宋" w:cs="仿宋"/>
          <w:sz w:val="24"/>
          <w:szCs w:val="24"/>
        </w:rPr>
        <w:t>售后服务和培训要求</w:t>
      </w:r>
      <w:bookmarkEnd w:id="28"/>
      <w:bookmarkEnd w:id="29"/>
    </w:p>
    <w:p>
      <w:pPr>
        <w:pStyle w:val="5"/>
        <w:pageBreakBefore w:val="0"/>
        <w:widowControl w:val="0"/>
        <w:numPr>
          <w:ilvl w:val="3"/>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6.2.1</w:t>
      </w:r>
      <w:r>
        <w:rPr>
          <w:rFonts w:hint="eastAsia" w:ascii="仿宋" w:hAnsi="仿宋" w:eastAsia="仿宋" w:cs="仿宋"/>
          <w:sz w:val="24"/>
          <w:szCs w:val="24"/>
        </w:rPr>
        <w:t>售后服务要求</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（1）供应商要提供有7×24小时客户服务热线及完善的响应机制。</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（2）供应商须制定详细服务计划，每季度对系统进行漏洞检查、安全监测及其他服务及报告，防止系统发生故障。</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（3）响应时间：4小时内。</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（4）如果故障在检修12小时后仍无法排除，承建商应在48小时内提供采用备份系统进行修复供我方使用。</w:t>
      </w:r>
    </w:p>
    <w:p>
      <w:pPr>
        <w:pStyle w:val="5"/>
        <w:pageBreakBefore w:val="0"/>
        <w:widowControl w:val="0"/>
        <w:numPr>
          <w:ilvl w:val="3"/>
          <w:numId w:val="0"/>
        </w:numPr>
        <w:kinsoku/>
        <w:wordWrap/>
        <w:overflowPunct/>
        <w:topLinePunct w:val="0"/>
        <w:autoSpaceDE/>
        <w:autoSpaceDN/>
        <w:bidi w:val="0"/>
        <w:adjustRightInd/>
        <w:snapToGrid/>
        <w:spacing w:line="520" w:lineRule="exact"/>
        <w:ind w:leftChars="0" w:firstLine="482"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6.2.2</w:t>
      </w:r>
      <w:r>
        <w:rPr>
          <w:rFonts w:hint="eastAsia" w:ascii="仿宋" w:hAnsi="仿宋" w:eastAsia="仿宋" w:cs="仿宋"/>
          <w:sz w:val="24"/>
          <w:szCs w:val="24"/>
        </w:rPr>
        <w:t>培训服务需求</w:t>
      </w:r>
    </w:p>
    <w:p>
      <w:pPr>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需提供安全意识和VPN设备操作培训，使受训人员掌握信息系统安全基本知识，理解掌握VPN设备的使用方法。需提供不少于</w:t>
      </w:r>
      <w:r>
        <w:rPr>
          <w:rFonts w:hint="eastAsia" w:ascii="仿宋" w:hAnsi="仿宋" w:eastAsia="仿宋" w:cs="仿宋"/>
          <w:sz w:val="24"/>
          <w:szCs w:val="24"/>
          <w:lang w:val="en-US" w:eastAsia="zh-CN"/>
        </w:rPr>
        <w:t>3</w:t>
      </w:r>
      <w:r>
        <w:rPr>
          <w:rFonts w:hint="eastAsia" w:ascii="仿宋" w:hAnsi="仿宋" w:eastAsia="仿宋" w:cs="仿宋"/>
          <w:sz w:val="24"/>
          <w:szCs w:val="24"/>
        </w:rPr>
        <w:t>个工作日的技术培训，具体培训时间经协商决定。</w:t>
      </w:r>
    </w:p>
    <w:p>
      <w:pPr>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p>
    <w:sectPr>
      <w:headerReference r:id="rId3" w:type="default"/>
      <w:footerReference r:id="rId4" w:type="default"/>
      <w:pgSz w:w="11906" w:h="16838"/>
      <w:pgMar w:top="1440" w:right="1474" w:bottom="850" w:left="147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4271546"/>
      <w:docPartObj>
        <w:docPartGallery w:val="autotext"/>
      </w:docPartObj>
    </w:sdtPr>
    <w:sdtContent>
      <w:p>
        <w:pPr>
          <w:pStyle w:val="18"/>
          <w:ind w:firstLine="360"/>
          <w:jc w:val="center"/>
        </w:pPr>
        <w:r>
          <w:fldChar w:fldCharType="begin"/>
        </w:r>
        <w:r>
          <w:instrText xml:space="preserve">PAGE   \* MERGEFORMAT</w:instrText>
        </w:r>
        <w:r>
          <w:fldChar w:fldCharType="separate"/>
        </w:r>
        <w:r>
          <w:rPr>
            <w:lang w:val="zh-CN"/>
          </w:rPr>
          <w:t>2</w:t>
        </w:r>
        <w:r>
          <w:fldChar w:fldCharType="end"/>
        </w:r>
      </w:p>
    </w:sdtContent>
  </w:sdt>
  <w:p>
    <w:pPr>
      <w:pStyle w:val="1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18D"/>
    <w:multiLevelType w:val="multilevel"/>
    <w:tmpl w:val="00A9718D"/>
    <w:lvl w:ilvl="0" w:tentative="0">
      <w:start w:val="1"/>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578" w:hanging="578"/>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EF42C4"/>
    <w:rsid w:val="00001564"/>
    <w:rsid w:val="000041BC"/>
    <w:rsid w:val="000070AA"/>
    <w:rsid w:val="0000776B"/>
    <w:rsid w:val="000137B0"/>
    <w:rsid w:val="00015D2F"/>
    <w:rsid w:val="00021EAF"/>
    <w:rsid w:val="00025259"/>
    <w:rsid w:val="000309DA"/>
    <w:rsid w:val="00034300"/>
    <w:rsid w:val="00034B48"/>
    <w:rsid w:val="00035171"/>
    <w:rsid w:val="00037127"/>
    <w:rsid w:val="00040E39"/>
    <w:rsid w:val="00041637"/>
    <w:rsid w:val="00047B3D"/>
    <w:rsid w:val="00051B22"/>
    <w:rsid w:val="0005397A"/>
    <w:rsid w:val="00054140"/>
    <w:rsid w:val="00055BD6"/>
    <w:rsid w:val="000611A1"/>
    <w:rsid w:val="000614B1"/>
    <w:rsid w:val="0007027C"/>
    <w:rsid w:val="00070994"/>
    <w:rsid w:val="0007544E"/>
    <w:rsid w:val="00080BC6"/>
    <w:rsid w:val="00082668"/>
    <w:rsid w:val="000902F2"/>
    <w:rsid w:val="000915E9"/>
    <w:rsid w:val="000948B0"/>
    <w:rsid w:val="000A1B9A"/>
    <w:rsid w:val="000B554A"/>
    <w:rsid w:val="000B5762"/>
    <w:rsid w:val="000B6E5F"/>
    <w:rsid w:val="000C1171"/>
    <w:rsid w:val="000C4A58"/>
    <w:rsid w:val="000C64F3"/>
    <w:rsid w:val="000D102F"/>
    <w:rsid w:val="000D1927"/>
    <w:rsid w:val="000D5C50"/>
    <w:rsid w:val="000D6914"/>
    <w:rsid w:val="000D7CEE"/>
    <w:rsid w:val="000E7EC7"/>
    <w:rsid w:val="000F112E"/>
    <w:rsid w:val="000F7513"/>
    <w:rsid w:val="0011180C"/>
    <w:rsid w:val="0011673F"/>
    <w:rsid w:val="0012045F"/>
    <w:rsid w:val="0012250C"/>
    <w:rsid w:val="00122C2E"/>
    <w:rsid w:val="00123A62"/>
    <w:rsid w:val="00125C14"/>
    <w:rsid w:val="0012717B"/>
    <w:rsid w:val="0013488D"/>
    <w:rsid w:val="001350AF"/>
    <w:rsid w:val="00136F39"/>
    <w:rsid w:val="001423B9"/>
    <w:rsid w:val="00150A99"/>
    <w:rsid w:val="001517C5"/>
    <w:rsid w:val="001573B5"/>
    <w:rsid w:val="00157E9B"/>
    <w:rsid w:val="001616BA"/>
    <w:rsid w:val="001625BB"/>
    <w:rsid w:val="00164D12"/>
    <w:rsid w:val="001666A4"/>
    <w:rsid w:val="001668B6"/>
    <w:rsid w:val="001700EE"/>
    <w:rsid w:val="001722C3"/>
    <w:rsid w:val="00173476"/>
    <w:rsid w:val="001746C6"/>
    <w:rsid w:val="00175E4D"/>
    <w:rsid w:val="00180A78"/>
    <w:rsid w:val="00195C24"/>
    <w:rsid w:val="001A3621"/>
    <w:rsid w:val="001A46B4"/>
    <w:rsid w:val="001A6A10"/>
    <w:rsid w:val="001A7DBC"/>
    <w:rsid w:val="001B51B8"/>
    <w:rsid w:val="001C1BF8"/>
    <w:rsid w:val="001C1EF5"/>
    <w:rsid w:val="001C1EFD"/>
    <w:rsid w:val="001C5183"/>
    <w:rsid w:val="001D14CE"/>
    <w:rsid w:val="001D217F"/>
    <w:rsid w:val="001D6FA1"/>
    <w:rsid w:val="001D7A5F"/>
    <w:rsid w:val="001E0AA7"/>
    <w:rsid w:val="001E79D3"/>
    <w:rsid w:val="001F4002"/>
    <w:rsid w:val="001F58AA"/>
    <w:rsid w:val="00204FB3"/>
    <w:rsid w:val="00205C1A"/>
    <w:rsid w:val="00207123"/>
    <w:rsid w:val="00210E05"/>
    <w:rsid w:val="00215012"/>
    <w:rsid w:val="00216CB3"/>
    <w:rsid w:val="002176E0"/>
    <w:rsid w:val="002322A4"/>
    <w:rsid w:val="00233469"/>
    <w:rsid w:val="002337EC"/>
    <w:rsid w:val="00234C8B"/>
    <w:rsid w:val="00245994"/>
    <w:rsid w:val="00247FDA"/>
    <w:rsid w:val="00251DD7"/>
    <w:rsid w:val="002563F3"/>
    <w:rsid w:val="00257182"/>
    <w:rsid w:val="0026153F"/>
    <w:rsid w:val="00266BAD"/>
    <w:rsid w:val="00266E98"/>
    <w:rsid w:val="0027034E"/>
    <w:rsid w:val="002724A0"/>
    <w:rsid w:val="00276399"/>
    <w:rsid w:val="00276D47"/>
    <w:rsid w:val="00277055"/>
    <w:rsid w:val="0028206C"/>
    <w:rsid w:val="00295AE1"/>
    <w:rsid w:val="002A01F6"/>
    <w:rsid w:val="002A5137"/>
    <w:rsid w:val="002A68B2"/>
    <w:rsid w:val="002C59C2"/>
    <w:rsid w:val="002C6447"/>
    <w:rsid w:val="002C6512"/>
    <w:rsid w:val="002C674A"/>
    <w:rsid w:val="002C67BD"/>
    <w:rsid w:val="002D06C2"/>
    <w:rsid w:val="002D205B"/>
    <w:rsid w:val="002E316F"/>
    <w:rsid w:val="002E4304"/>
    <w:rsid w:val="002E547A"/>
    <w:rsid w:val="002F472D"/>
    <w:rsid w:val="002F7D21"/>
    <w:rsid w:val="002F7E6B"/>
    <w:rsid w:val="00300E06"/>
    <w:rsid w:val="00305356"/>
    <w:rsid w:val="00311658"/>
    <w:rsid w:val="003204F4"/>
    <w:rsid w:val="003237CE"/>
    <w:rsid w:val="003301CF"/>
    <w:rsid w:val="0033704C"/>
    <w:rsid w:val="003401CE"/>
    <w:rsid w:val="003403BD"/>
    <w:rsid w:val="00344B76"/>
    <w:rsid w:val="00344EEA"/>
    <w:rsid w:val="00351C4F"/>
    <w:rsid w:val="0035285E"/>
    <w:rsid w:val="003559CE"/>
    <w:rsid w:val="003624F3"/>
    <w:rsid w:val="00362BAB"/>
    <w:rsid w:val="003727B4"/>
    <w:rsid w:val="003762CA"/>
    <w:rsid w:val="00382F6E"/>
    <w:rsid w:val="00383441"/>
    <w:rsid w:val="00387272"/>
    <w:rsid w:val="00393ABF"/>
    <w:rsid w:val="00395604"/>
    <w:rsid w:val="00397A10"/>
    <w:rsid w:val="003A0FA2"/>
    <w:rsid w:val="003A4178"/>
    <w:rsid w:val="003B2019"/>
    <w:rsid w:val="003B540F"/>
    <w:rsid w:val="003B7807"/>
    <w:rsid w:val="003D0090"/>
    <w:rsid w:val="003D5F1B"/>
    <w:rsid w:val="003E09DC"/>
    <w:rsid w:val="003E25A5"/>
    <w:rsid w:val="003E2FEA"/>
    <w:rsid w:val="003F03E9"/>
    <w:rsid w:val="003F4748"/>
    <w:rsid w:val="003F60A5"/>
    <w:rsid w:val="003F7AF7"/>
    <w:rsid w:val="004007BF"/>
    <w:rsid w:val="00411307"/>
    <w:rsid w:val="004120F0"/>
    <w:rsid w:val="0041764B"/>
    <w:rsid w:val="0042069B"/>
    <w:rsid w:val="00420BFF"/>
    <w:rsid w:val="004234E9"/>
    <w:rsid w:val="00425936"/>
    <w:rsid w:val="004265F6"/>
    <w:rsid w:val="004336FD"/>
    <w:rsid w:val="00433D1A"/>
    <w:rsid w:val="00436709"/>
    <w:rsid w:val="00437163"/>
    <w:rsid w:val="00443EA7"/>
    <w:rsid w:val="00475DA9"/>
    <w:rsid w:val="00481FFE"/>
    <w:rsid w:val="0048288E"/>
    <w:rsid w:val="00493A22"/>
    <w:rsid w:val="00495F01"/>
    <w:rsid w:val="004A14A1"/>
    <w:rsid w:val="004A1B0F"/>
    <w:rsid w:val="004A204D"/>
    <w:rsid w:val="004A26DB"/>
    <w:rsid w:val="004A5ACB"/>
    <w:rsid w:val="004B3D22"/>
    <w:rsid w:val="004B678E"/>
    <w:rsid w:val="004C0921"/>
    <w:rsid w:val="004C524B"/>
    <w:rsid w:val="004D4CB5"/>
    <w:rsid w:val="004D6B44"/>
    <w:rsid w:val="004D77AB"/>
    <w:rsid w:val="004E1A80"/>
    <w:rsid w:val="004E243F"/>
    <w:rsid w:val="004F031F"/>
    <w:rsid w:val="004F20C7"/>
    <w:rsid w:val="005011FC"/>
    <w:rsid w:val="00504A27"/>
    <w:rsid w:val="00504EA1"/>
    <w:rsid w:val="00506EFA"/>
    <w:rsid w:val="0051129D"/>
    <w:rsid w:val="00514254"/>
    <w:rsid w:val="0051552F"/>
    <w:rsid w:val="00517D1D"/>
    <w:rsid w:val="00521ABF"/>
    <w:rsid w:val="00521E7C"/>
    <w:rsid w:val="00523073"/>
    <w:rsid w:val="005247B3"/>
    <w:rsid w:val="00526323"/>
    <w:rsid w:val="005318C6"/>
    <w:rsid w:val="005330C9"/>
    <w:rsid w:val="0054435A"/>
    <w:rsid w:val="00546998"/>
    <w:rsid w:val="00550CCB"/>
    <w:rsid w:val="00555AAA"/>
    <w:rsid w:val="00562793"/>
    <w:rsid w:val="00564297"/>
    <w:rsid w:val="00566707"/>
    <w:rsid w:val="005717F5"/>
    <w:rsid w:val="00580E21"/>
    <w:rsid w:val="0058543B"/>
    <w:rsid w:val="005916FE"/>
    <w:rsid w:val="005A0713"/>
    <w:rsid w:val="005A48D6"/>
    <w:rsid w:val="005A71F8"/>
    <w:rsid w:val="005B3953"/>
    <w:rsid w:val="005B6BF4"/>
    <w:rsid w:val="005C07C8"/>
    <w:rsid w:val="005C45FC"/>
    <w:rsid w:val="005C6F9F"/>
    <w:rsid w:val="005D2CF5"/>
    <w:rsid w:val="005D2D98"/>
    <w:rsid w:val="005D705B"/>
    <w:rsid w:val="005E35FE"/>
    <w:rsid w:val="005F16C2"/>
    <w:rsid w:val="005F517C"/>
    <w:rsid w:val="005F6FDF"/>
    <w:rsid w:val="006127DE"/>
    <w:rsid w:val="00612B29"/>
    <w:rsid w:val="0061338C"/>
    <w:rsid w:val="00623F32"/>
    <w:rsid w:val="006337C3"/>
    <w:rsid w:val="00646AAE"/>
    <w:rsid w:val="006474A4"/>
    <w:rsid w:val="00651EE5"/>
    <w:rsid w:val="0066249E"/>
    <w:rsid w:val="00664A39"/>
    <w:rsid w:val="00666009"/>
    <w:rsid w:val="00674524"/>
    <w:rsid w:val="00675C70"/>
    <w:rsid w:val="006770F6"/>
    <w:rsid w:val="00682309"/>
    <w:rsid w:val="00692825"/>
    <w:rsid w:val="00694624"/>
    <w:rsid w:val="00695E47"/>
    <w:rsid w:val="006967D2"/>
    <w:rsid w:val="00697C66"/>
    <w:rsid w:val="006A0B85"/>
    <w:rsid w:val="006A2A0C"/>
    <w:rsid w:val="006A2A9A"/>
    <w:rsid w:val="006A549D"/>
    <w:rsid w:val="006B7E86"/>
    <w:rsid w:val="006C51CA"/>
    <w:rsid w:val="006C598B"/>
    <w:rsid w:val="006D0611"/>
    <w:rsid w:val="006D2D76"/>
    <w:rsid w:val="006F0AAB"/>
    <w:rsid w:val="006F1B62"/>
    <w:rsid w:val="006F2EBA"/>
    <w:rsid w:val="006F624C"/>
    <w:rsid w:val="007012F8"/>
    <w:rsid w:val="00701740"/>
    <w:rsid w:val="00704286"/>
    <w:rsid w:val="00704A45"/>
    <w:rsid w:val="00706821"/>
    <w:rsid w:val="0071532B"/>
    <w:rsid w:val="00717DC8"/>
    <w:rsid w:val="007364F1"/>
    <w:rsid w:val="007403F4"/>
    <w:rsid w:val="00742088"/>
    <w:rsid w:val="007506A2"/>
    <w:rsid w:val="00751B21"/>
    <w:rsid w:val="007615E3"/>
    <w:rsid w:val="00770CBE"/>
    <w:rsid w:val="0077324D"/>
    <w:rsid w:val="00773773"/>
    <w:rsid w:val="00776A58"/>
    <w:rsid w:val="00782C5B"/>
    <w:rsid w:val="007831C0"/>
    <w:rsid w:val="00783D83"/>
    <w:rsid w:val="00784BB4"/>
    <w:rsid w:val="00791FAB"/>
    <w:rsid w:val="007A33F8"/>
    <w:rsid w:val="007A5510"/>
    <w:rsid w:val="007A71A6"/>
    <w:rsid w:val="007A7EF9"/>
    <w:rsid w:val="007B4524"/>
    <w:rsid w:val="007C311A"/>
    <w:rsid w:val="007D4792"/>
    <w:rsid w:val="007D47AB"/>
    <w:rsid w:val="007D7CFB"/>
    <w:rsid w:val="007E299D"/>
    <w:rsid w:val="007F039A"/>
    <w:rsid w:val="007F41C3"/>
    <w:rsid w:val="007F4F3A"/>
    <w:rsid w:val="007F658B"/>
    <w:rsid w:val="007F7FDD"/>
    <w:rsid w:val="00801096"/>
    <w:rsid w:val="008051D1"/>
    <w:rsid w:val="00806B62"/>
    <w:rsid w:val="00810ABD"/>
    <w:rsid w:val="00821FA1"/>
    <w:rsid w:val="00831B97"/>
    <w:rsid w:val="00836598"/>
    <w:rsid w:val="008544DA"/>
    <w:rsid w:val="0085702B"/>
    <w:rsid w:val="00863A78"/>
    <w:rsid w:val="008653E0"/>
    <w:rsid w:val="00880D8C"/>
    <w:rsid w:val="00883852"/>
    <w:rsid w:val="008870C7"/>
    <w:rsid w:val="00892C10"/>
    <w:rsid w:val="0089343B"/>
    <w:rsid w:val="008942BE"/>
    <w:rsid w:val="00897F73"/>
    <w:rsid w:val="008A07E2"/>
    <w:rsid w:val="008A7200"/>
    <w:rsid w:val="008A75F6"/>
    <w:rsid w:val="008B06AA"/>
    <w:rsid w:val="008B1BB6"/>
    <w:rsid w:val="008B1FDF"/>
    <w:rsid w:val="008B25BC"/>
    <w:rsid w:val="008B7D2C"/>
    <w:rsid w:val="008D45AC"/>
    <w:rsid w:val="008E0058"/>
    <w:rsid w:val="008E40A3"/>
    <w:rsid w:val="008E5D55"/>
    <w:rsid w:val="008F0436"/>
    <w:rsid w:val="008F2625"/>
    <w:rsid w:val="008F30FB"/>
    <w:rsid w:val="008F750D"/>
    <w:rsid w:val="00900D10"/>
    <w:rsid w:val="00910699"/>
    <w:rsid w:val="00910D56"/>
    <w:rsid w:val="00921DCA"/>
    <w:rsid w:val="009247D7"/>
    <w:rsid w:val="00927E85"/>
    <w:rsid w:val="00933216"/>
    <w:rsid w:val="009401B0"/>
    <w:rsid w:val="00942FA7"/>
    <w:rsid w:val="009438AD"/>
    <w:rsid w:val="009458D2"/>
    <w:rsid w:val="0095175F"/>
    <w:rsid w:val="00951B10"/>
    <w:rsid w:val="00951C70"/>
    <w:rsid w:val="00957B5C"/>
    <w:rsid w:val="00960F3B"/>
    <w:rsid w:val="00963808"/>
    <w:rsid w:val="00963C3F"/>
    <w:rsid w:val="00971A28"/>
    <w:rsid w:val="009860ED"/>
    <w:rsid w:val="00994DD2"/>
    <w:rsid w:val="009A6A36"/>
    <w:rsid w:val="009B0986"/>
    <w:rsid w:val="009B101B"/>
    <w:rsid w:val="009B465F"/>
    <w:rsid w:val="009B4CF3"/>
    <w:rsid w:val="009B72C5"/>
    <w:rsid w:val="009C3FD0"/>
    <w:rsid w:val="009C50EE"/>
    <w:rsid w:val="009C51B5"/>
    <w:rsid w:val="009C52E5"/>
    <w:rsid w:val="009C717C"/>
    <w:rsid w:val="009D2990"/>
    <w:rsid w:val="009D3206"/>
    <w:rsid w:val="009D323A"/>
    <w:rsid w:val="009D736A"/>
    <w:rsid w:val="009E1522"/>
    <w:rsid w:val="009E379E"/>
    <w:rsid w:val="009E4F01"/>
    <w:rsid w:val="009E613C"/>
    <w:rsid w:val="009F16CE"/>
    <w:rsid w:val="00A01009"/>
    <w:rsid w:val="00A03DD0"/>
    <w:rsid w:val="00A122AB"/>
    <w:rsid w:val="00A16F13"/>
    <w:rsid w:val="00A22B59"/>
    <w:rsid w:val="00A23FB3"/>
    <w:rsid w:val="00A31D0F"/>
    <w:rsid w:val="00A364A5"/>
    <w:rsid w:val="00A37278"/>
    <w:rsid w:val="00A41EB5"/>
    <w:rsid w:val="00A503D8"/>
    <w:rsid w:val="00A509CC"/>
    <w:rsid w:val="00A558FB"/>
    <w:rsid w:val="00A6287A"/>
    <w:rsid w:val="00A645D2"/>
    <w:rsid w:val="00A7145F"/>
    <w:rsid w:val="00A77D46"/>
    <w:rsid w:val="00A82EB0"/>
    <w:rsid w:val="00A92587"/>
    <w:rsid w:val="00A936ED"/>
    <w:rsid w:val="00A969C2"/>
    <w:rsid w:val="00AA34C1"/>
    <w:rsid w:val="00AB0096"/>
    <w:rsid w:val="00AD0A45"/>
    <w:rsid w:val="00AD0BF6"/>
    <w:rsid w:val="00AE2907"/>
    <w:rsid w:val="00AE2A05"/>
    <w:rsid w:val="00AE6BC8"/>
    <w:rsid w:val="00AF3DA4"/>
    <w:rsid w:val="00AF6AAE"/>
    <w:rsid w:val="00B03A58"/>
    <w:rsid w:val="00B055C3"/>
    <w:rsid w:val="00B07544"/>
    <w:rsid w:val="00B11BD7"/>
    <w:rsid w:val="00B21F77"/>
    <w:rsid w:val="00B373D7"/>
    <w:rsid w:val="00B42326"/>
    <w:rsid w:val="00B6569A"/>
    <w:rsid w:val="00B670CD"/>
    <w:rsid w:val="00B7302A"/>
    <w:rsid w:val="00B73106"/>
    <w:rsid w:val="00B73198"/>
    <w:rsid w:val="00B75B40"/>
    <w:rsid w:val="00B90126"/>
    <w:rsid w:val="00B902CB"/>
    <w:rsid w:val="00B9069C"/>
    <w:rsid w:val="00B91EB7"/>
    <w:rsid w:val="00B92369"/>
    <w:rsid w:val="00B94E20"/>
    <w:rsid w:val="00B952D1"/>
    <w:rsid w:val="00B97F39"/>
    <w:rsid w:val="00BA09E1"/>
    <w:rsid w:val="00BA3F29"/>
    <w:rsid w:val="00BC150F"/>
    <w:rsid w:val="00BD39E9"/>
    <w:rsid w:val="00BD4ABB"/>
    <w:rsid w:val="00BE46C6"/>
    <w:rsid w:val="00BE47F7"/>
    <w:rsid w:val="00BE49E5"/>
    <w:rsid w:val="00BF0C46"/>
    <w:rsid w:val="00BF27E8"/>
    <w:rsid w:val="00C0471E"/>
    <w:rsid w:val="00C057A4"/>
    <w:rsid w:val="00C072BE"/>
    <w:rsid w:val="00C077FC"/>
    <w:rsid w:val="00C1453D"/>
    <w:rsid w:val="00C152CD"/>
    <w:rsid w:val="00C2121C"/>
    <w:rsid w:val="00C2380D"/>
    <w:rsid w:val="00C23E5B"/>
    <w:rsid w:val="00C2413C"/>
    <w:rsid w:val="00C248A2"/>
    <w:rsid w:val="00C32C97"/>
    <w:rsid w:val="00C32D06"/>
    <w:rsid w:val="00C333DF"/>
    <w:rsid w:val="00C347E6"/>
    <w:rsid w:val="00C3587E"/>
    <w:rsid w:val="00C406A8"/>
    <w:rsid w:val="00C43CDB"/>
    <w:rsid w:val="00C440ED"/>
    <w:rsid w:val="00C47D5A"/>
    <w:rsid w:val="00C47E08"/>
    <w:rsid w:val="00C5068D"/>
    <w:rsid w:val="00C55D7B"/>
    <w:rsid w:val="00C573E4"/>
    <w:rsid w:val="00C64580"/>
    <w:rsid w:val="00C66926"/>
    <w:rsid w:val="00C75D57"/>
    <w:rsid w:val="00C770A4"/>
    <w:rsid w:val="00C77D5E"/>
    <w:rsid w:val="00C84CF1"/>
    <w:rsid w:val="00C85691"/>
    <w:rsid w:val="00C87C1D"/>
    <w:rsid w:val="00C92222"/>
    <w:rsid w:val="00C959DD"/>
    <w:rsid w:val="00CA2D8E"/>
    <w:rsid w:val="00CA4A77"/>
    <w:rsid w:val="00CA5DED"/>
    <w:rsid w:val="00CA6481"/>
    <w:rsid w:val="00CA72A8"/>
    <w:rsid w:val="00CC1241"/>
    <w:rsid w:val="00CC2647"/>
    <w:rsid w:val="00CC2D8D"/>
    <w:rsid w:val="00CC331D"/>
    <w:rsid w:val="00CC4F13"/>
    <w:rsid w:val="00CD145F"/>
    <w:rsid w:val="00CD2768"/>
    <w:rsid w:val="00CE4F4F"/>
    <w:rsid w:val="00CF1517"/>
    <w:rsid w:val="00CF1C92"/>
    <w:rsid w:val="00CF4AF3"/>
    <w:rsid w:val="00CF66CE"/>
    <w:rsid w:val="00CF7FC6"/>
    <w:rsid w:val="00D0269F"/>
    <w:rsid w:val="00D03C5F"/>
    <w:rsid w:val="00D0567D"/>
    <w:rsid w:val="00D32883"/>
    <w:rsid w:val="00D34DC0"/>
    <w:rsid w:val="00D40BDA"/>
    <w:rsid w:val="00D41350"/>
    <w:rsid w:val="00D51054"/>
    <w:rsid w:val="00D5294E"/>
    <w:rsid w:val="00D531E0"/>
    <w:rsid w:val="00D56188"/>
    <w:rsid w:val="00D61D9A"/>
    <w:rsid w:val="00D631DF"/>
    <w:rsid w:val="00D722E1"/>
    <w:rsid w:val="00D745B6"/>
    <w:rsid w:val="00D83D7F"/>
    <w:rsid w:val="00D8718C"/>
    <w:rsid w:val="00D90429"/>
    <w:rsid w:val="00D90FF9"/>
    <w:rsid w:val="00D921CF"/>
    <w:rsid w:val="00D92481"/>
    <w:rsid w:val="00DA54EA"/>
    <w:rsid w:val="00DB0CAC"/>
    <w:rsid w:val="00DB2FDA"/>
    <w:rsid w:val="00DB3FAD"/>
    <w:rsid w:val="00DB5063"/>
    <w:rsid w:val="00DC311B"/>
    <w:rsid w:val="00DC40A0"/>
    <w:rsid w:val="00DC522F"/>
    <w:rsid w:val="00DD340B"/>
    <w:rsid w:val="00DD3729"/>
    <w:rsid w:val="00DD3D2D"/>
    <w:rsid w:val="00DE01A4"/>
    <w:rsid w:val="00DE1317"/>
    <w:rsid w:val="00DE684D"/>
    <w:rsid w:val="00DF241B"/>
    <w:rsid w:val="00DF3166"/>
    <w:rsid w:val="00E00F79"/>
    <w:rsid w:val="00E012A7"/>
    <w:rsid w:val="00E060F0"/>
    <w:rsid w:val="00E07B8B"/>
    <w:rsid w:val="00E10C54"/>
    <w:rsid w:val="00E147AB"/>
    <w:rsid w:val="00E16648"/>
    <w:rsid w:val="00E1792D"/>
    <w:rsid w:val="00E25CE3"/>
    <w:rsid w:val="00E265F9"/>
    <w:rsid w:val="00E30E36"/>
    <w:rsid w:val="00E31E5C"/>
    <w:rsid w:val="00E33664"/>
    <w:rsid w:val="00E36BBA"/>
    <w:rsid w:val="00E45872"/>
    <w:rsid w:val="00E50074"/>
    <w:rsid w:val="00E50973"/>
    <w:rsid w:val="00E52E9F"/>
    <w:rsid w:val="00E56439"/>
    <w:rsid w:val="00E60463"/>
    <w:rsid w:val="00E60DD5"/>
    <w:rsid w:val="00E722BF"/>
    <w:rsid w:val="00E859B3"/>
    <w:rsid w:val="00EB7199"/>
    <w:rsid w:val="00EC3A53"/>
    <w:rsid w:val="00EC6770"/>
    <w:rsid w:val="00EC67A8"/>
    <w:rsid w:val="00EF1A02"/>
    <w:rsid w:val="00EF24C1"/>
    <w:rsid w:val="00EF3611"/>
    <w:rsid w:val="00EF5337"/>
    <w:rsid w:val="00EF5DFD"/>
    <w:rsid w:val="00F00519"/>
    <w:rsid w:val="00F07BA4"/>
    <w:rsid w:val="00F163F2"/>
    <w:rsid w:val="00F245D5"/>
    <w:rsid w:val="00F26DFB"/>
    <w:rsid w:val="00F27E7E"/>
    <w:rsid w:val="00F32B1A"/>
    <w:rsid w:val="00F35C31"/>
    <w:rsid w:val="00F55C85"/>
    <w:rsid w:val="00F6248A"/>
    <w:rsid w:val="00F704E5"/>
    <w:rsid w:val="00F81ACE"/>
    <w:rsid w:val="00F930A4"/>
    <w:rsid w:val="00F952FF"/>
    <w:rsid w:val="00F958F2"/>
    <w:rsid w:val="00FA4645"/>
    <w:rsid w:val="00FA571B"/>
    <w:rsid w:val="00FB677E"/>
    <w:rsid w:val="00FC0832"/>
    <w:rsid w:val="00FC1034"/>
    <w:rsid w:val="00FC513F"/>
    <w:rsid w:val="00FC5DE6"/>
    <w:rsid w:val="00FD78DE"/>
    <w:rsid w:val="00FE6095"/>
    <w:rsid w:val="00FF2D3A"/>
    <w:rsid w:val="00FF5520"/>
    <w:rsid w:val="00FF7CB1"/>
    <w:rsid w:val="015D5CC2"/>
    <w:rsid w:val="059903B1"/>
    <w:rsid w:val="071A0708"/>
    <w:rsid w:val="0A9D752A"/>
    <w:rsid w:val="11497BB0"/>
    <w:rsid w:val="190811A4"/>
    <w:rsid w:val="1A1D1919"/>
    <w:rsid w:val="1DE574EA"/>
    <w:rsid w:val="1EA574A4"/>
    <w:rsid w:val="1F152D00"/>
    <w:rsid w:val="21E30049"/>
    <w:rsid w:val="250E6F33"/>
    <w:rsid w:val="25C15E04"/>
    <w:rsid w:val="2C92795C"/>
    <w:rsid w:val="2CCB625F"/>
    <w:rsid w:val="30CE0D50"/>
    <w:rsid w:val="3376749C"/>
    <w:rsid w:val="37EB2DF6"/>
    <w:rsid w:val="38EF42C4"/>
    <w:rsid w:val="3A1702EE"/>
    <w:rsid w:val="3C4B2E9E"/>
    <w:rsid w:val="3DDB1207"/>
    <w:rsid w:val="41C901BB"/>
    <w:rsid w:val="45780E86"/>
    <w:rsid w:val="469B6BF8"/>
    <w:rsid w:val="479A2723"/>
    <w:rsid w:val="4A2F3191"/>
    <w:rsid w:val="4B832DD0"/>
    <w:rsid w:val="4BBB5ED8"/>
    <w:rsid w:val="51F61111"/>
    <w:rsid w:val="558B2800"/>
    <w:rsid w:val="564A4BB6"/>
    <w:rsid w:val="589B1C6A"/>
    <w:rsid w:val="5AE366F0"/>
    <w:rsid w:val="5D952424"/>
    <w:rsid w:val="5FEB348A"/>
    <w:rsid w:val="618F2CB7"/>
    <w:rsid w:val="690C4B95"/>
    <w:rsid w:val="691C0404"/>
    <w:rsid w:val="69A85880"/>
    <w:rsid w:val="6D16511E"/>
    <w:rsid w:val="726D5809"/>
    <w:rsid w:val="75D843CE"/>
    <w:rsid w:val="7DF6571E"/>
    <w:rsid w:val="7F237CA7"/>
    <w:rsid w:val="7F58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040" w:firstLineChars="200"/>
      <w:jc w:val="both"/>
    </w:pPr>
    <w:rPr>
      <w:rFonts w:eastAsia="仿宋_GB2312" w:cs="仿宋_GB2312" w:asciiTheme="minorHAnsi" w:hAnsiTheme="minorHAnsi"/>
      <w:kern w:val="2"/>
      <w:sz w:val="32"/>
      <w:szCs w:val="32"/>
      <w:lang w:val="en-US" w:eastAsia="zh-CN" w:bidi="ar-SA"/>
    </w:rPr>
  </w:style>
  <w:style w:type="paragraph" w:styleId="2">
    <w:name w:val="heading 1"/>
    <w:basedOn w:val="1"/>
    <w:next w:val="1"/>
    <w:qFormat/>
    <w:uiPriority w:val="0"/>
    <w:pPr>
      <w:keepNext/>
      <w:keepLines/>
      <w:numPr>
        <w:ilvl w:val="0"/>
        <w:numId w:val="1"/>
      </w:numPr>
      <w:spacing w:before="340" w:after="330" w:line="576" w:lineRule="auto"/>
      <w:ind w:firstLineChars="0"/>
      <w:outlineLvl w:val="0"/>
    </w:pPr>
    <w:rPr>
      <w:rFonts w:cs="黑体" w:eastAsiaTheme="minorEastAsia"/>
      <w:b/>
      <w:kern w:val="44"/>
      <w:sz w:val="44"/>
    </w:rPr>
  </w:style>
  <w:style w:type="paragraph" w:styleId="3">
    <w:name w:val="heading 2"/>
    <w:basedOn w:val="1"/>
    <w:next w:val="1"/>
    <w:unhideWhenUsed/>
    <w:qFormat/>
    <w:uiPriority w:val="0"/>
    <w:pPr>
      <w:keepNext/>
      <w:keepLines/>
      <w:numPr>
        <w:ilvl w:val="1"/>
        <w:numId w:val="1"/>
      </w:numPr>
      <w:spacing w:line="360" w:lineRule="auto"/>
      <w:ind w:firstLineChars="0"/>
      <w:outlineLvl w:val="1"/>
    </w:pPr>
    <w:rPr>
      <w:rFonts w:asciiTheme="minorEastAsia" w:hAnsiTheme="minorEastAsia" w:eastAsiaTheme="minorEastAsia"/>
      <w:b/>
    </w:rPr>
  </w:style>
  <w:style w:type="paragraph" w:styleId="4">
    <w:name w:val="heading 3"/>
    <w:basedOn w:val="1"/>
    <w:next w:val="1"/>
    <w:unhideWhenUsed/>
    <w:qFormat/>
    <w:uiPriority w:val="0"/>
    <w:pPr>
      <w:keepNext/>
      <w:keepLines/>
      <w:numPr>
        <w:ilvl w:val="2"/>
        <w:numId w:val="1"/>
      </w:numPr>
      <w:ind w:firstLineChars="0"/>
      <w:outlineLvl w:val="2"/>
    </w:pPr>
    <w:rPr>
      <w:rFonts w:eastAsia="楷体"/>
      <w:b/>
      <w:bCs/>
    </w:rPr>
  </w:style>
  <w:style w:type="paragraph" w:styleId="5">
    <w:name w:val="heading 4"/>
    <w:basedOn w:val="1"/>
    <w:next w:val="1"/>
    <w:link w:val="37"/>
    <w:unhideWhenUsed/>
    <w:qFormat/>
    <w:uiPriority w:val="0"/>
    <w:pPr>
      <w:keepNext/>
      <w:keepLines/>
      <w:numPr>
        <w:ilvl w:val="3"/>
        <w:numId w:val="1"/>
      </w:numPr>
      <w:spacing w:before="280" w:after="290" w:line="377" w:lineRule="auto"/>
      <w:ind w:firstLineChars="0"/>
      <w:outlineLvl w:val="3"/>
    </w:pPr>
    <w:rPr>
      <w:rFonts w:asciiTheme="majorHAnsi" w:hAnsiTheme="majorHAnsi" w:eastAsiaTheme="majorEastAsia" w:cstheme="majorBidi"/>
      <w:b/>
      <w:bCs/>
      <w:sz w:val="28"/>
      <w:szCs w:val="28"/>
    </w:rPr>
  </w:style>
  <w:style w:type="paragraph" w:styleId="6">
    <w:name w:val="heading 5"/>
    <w:basedOn w:val="1"/>
    <w:next w:val="1"/>
    <w:link w:val="38"/>
    <w:unhideWhenUsed/>
    <w:qFormat/>
    <w:uiPriority w:val="0"/>
    <w:pPr>
      <w:keepNext/>
      <w:keepLines/>
      <w:numPr>
        <w:ilvl w:val="4"/>
        <w:numId w:val="1"/>
      </w:numPr>
      <w:spacing w:before="280" w:after="290" w:line="377" w:lineRule="auto"/>
      <w:ind w:firstLineChars="0"/>
      <w:outlineLvl w:val="4"/>
    </w:pPr>
    <w:rPr>
      <w:b/>
      <w:bCs/>
      <w:sz w:val="28"/>
      <w:szCs w:val="28"/>
    </w:rPr>
  </w:style>
  <w:style w:type="paragraph" w:styleId="7">
    <w:name w:val="heading 6"/>
    <w:basedOn w:val="1"/>
    <w:next w:val="1"/>
    <w:link w:val="43"/>
    <w:semiHidden/>
    <w:unhideWhenUsed/>
    <w:qFormat/>
    <w:uiPriority w:val="0"/>
    <w:pPr>
      <w:keepNext/>
      <w:keepLines/>
      <w:numPr>
        <w:ilvl w:val="5"/>
        <w:numId w:val="1"/>
      </w:numPr>
      <w:spacing w:before="240" w:after="64" w:line="320" w:lineRule="auto"/>
      <w:ind w:firstLineChars="0"/>
      <w:outlineLvl w:val="5"/>
    </w:pPr>
    <w:rPr>
      <w:rFonts w:asciiTheme="majorHAnsi" w:hAnsiTheme="majorHAnsi" w:eastAsiaTheme="majorEastAsia" w:cstheme="majorBidi"/>
      <w:b/>
      <w:bCs/>
      <w:sz w:val="24"/>
      <w:szCs w:val="24"/>
    </w:rPr>
  </w:style>
  <w:style w:type="paragraph" w:styleId="8">
    <w:name w:val="heading 7"/>
    <w:basedOn w:val="1"/>
    <w:next w:val="1"/>
    <w:link w:val="44"/>
    <w:semiHidden/>
    <w:unhideWhenUsed/>
    <w:qFormat/>
    <w:uiPriority w:val="0"/>
    <w:pPr>
      <w:keepNext/>
      <w:keepLines/>
      <w:numPr>
        <w:ilvl w:val="6"/>
        <w:numId w:val="1"/>
      </w:numPr>
      <w:spacing w:before="240" w:after="64" w:line="320" w:lineRule="auto"/>
      <w:ind w:firstLineChars="0"/>
      <w:outlineLvl w:val="6"/>
    </w:pPr>
    <w:rPr>
      <w:b/>
      <w:bCs/>
      <w:sz w:val="24"/>
      <w:szCs w:val="24"/>
    </w:rPr>
  </w:style>
  <w:style w:type="paragraph" w:styleId="9">
    <w:name w:val="heading 8"/>
    <w:basedOn w:val="1"/>
    <w:next w:val="1"/>
    <w:link w:val="45"/>
    <w:semiHidden/>
    <w:unhideWhenUsed/>
    <w:qFormat/>
    <w:uiPriority w:val="0"/>
    <w:pPr>
      <w:keepNext/>
      <w:keepLines/>
      <w:numPr>
        <w:ilvl w:val="7"/>
        <w:numId w:val="1"/>
      </w:numPr>
      <w:spacing w:before="240" w:after="64" w:line="320" w:lineRule="auto"/>
      <w:ind w:firstLineChars="0"/>
      <w:outlineLvl w:val="7"/>
    </w:pPr>
    <w:rPr>
      <w:rFonts w:asciiTheme="majorHAnsi" w:hAnsiTheme="majorHAnsi" w:eastAsiaTheme="majorEastAsia" w:cstheme="majorBidi"/>
      <w:sz w:val="24"/>
      <w:szCs w:val="24"/>
    </w:rPr>
  </w:style>
  <w:style w:type="paragraph" w:styleId="10">
    <w:name w:val="heading 9"/>
    <w:basedOn w:val="1"/>
    <w:next w:val="1"/>
    <w:link w:val="46"/>
    <w:semiHidden/>
    <w:unhideWhenUsed/>
    <w:qFormat/>
    <w:uiPriority w:val="0"/>
    <w:pPr>
      <w:keepNext/>
      <w:keepLines/>
      <w:numPr>
        <w:ilvl w:val="8"/>
        <w:numId w:val="1"/>
      </w:numPr>
      <w:spacing w:before="240" w:after="64" w:line="320" w:lineRule="auto"/>
      <w:ind w:firstLineChars="0"/>
      <w:outlineLvl w:val="8"/>
    </w:pPr>
    <w:rPr>
      <w:rFonts w:asciiTheme="majorHAnsi" w:hAnsiTheme="majorHAnsi" w:eastAsiaTheme="majorEastAsia" w:cstheme="majorBidi"/>
      <w:sz w:val="21"/>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0"/>
    </w:pPr>
    <w:rPr>
      <w:rFonts w:ascii="Calibri" w:hAnsi="Calibri" w:eastAsia="宋体" w:cs="Times New Roman"/>
      <w:sz w:val="21"/>
      <w:szCs w:val="20"/>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annotation text"/>
    <w:basedOn w:val="1"/>
    <w:link w:val="40"/>
    <w:qFormat/>
    <w:uiPriority w:val="0"/>
    <w:pPr>
      <w:jc w:val="left"/>
    </w:pPr>
  </w:style>
  <w:style w:type="paragraph" w:styleId="14">
    <w:name w:val="Body Text"/>
    <w:basedOn w:val="1"/>
    <w:link w:val="36"/>
    <w:qFormat/>
    <w:uiPriority w:val="0"/>
    <w:pPr>
      <w:autoSpaceDE w:val="0"/>
      <w:autoSpaceDN w:val="0"/>
      <w:adjustRightInd w:val="0"/>
      <w:spacing w:line="560" w:lineRule="exact"/>
      <w:ind w:firstLine="0" w:firstLineChars="0"/>
    </w:pPr>
    <w:rPr>
      <w:rFonts w:ascii="宋体" w:hAnsi="宋体" w:eastAsia="宋体" w:cs="Times New Roman"/>
      <w:szCs w:val="24"/>
    </w:rPr>
  </w:style>
  <w:style w:type="paragraph" w:styleId="15">
    <w:name w:val="toc 3"/>
    <w:basedOn w:val="1"/>
    <w:next w:val="1"/>
    <w:qFormat/>
    <w:uiPriority w:val="39"/>
    <w:pPr>
      <w:ind w:left="840" w:leftChars="400"/>
    </w:pPr>
  </w:style>
  <w:style w:type="paragraph" w:styleId="16">
    <w:name w:val="Plain Text"/>
    <w:basedOn w:val="1"/>
    <w:link w:val="41"/>
    <w:qFormat/>
    <w:uiPriority w:val="99"/>
    <w:pPr>
      <w:ind w:firstLine="0" w:firstLineChars="0"/>
    </w:pPr>
    <w:rPr>
      <w:rFonts w:ascii="宋体" w:hAnsi="Courier New" w:eastAsia="宋体" w:cs="Courier New"/>
      <w:kern w:val="0"/>
      <w:sz w:val="20"/>
      <w:szCs w:val="21"/>
    </w:rPr>
  </w:style>
  <w:style w:type="paragraph" w:styleId="17">
    <w:name w:val="Balloon Text"/>
    <w:basedOn w:val="1"/>
    <w:link w:val="32"/>
    <w:qFormat/>
    <w:uiPriority w:val="0"/>
    <w:rPr>
      <w:sz w:val="18"/>
      <w:szCs w:val="18"/>
    </w:rPr>
  </w:style>
  <w:style w:type="paragraph" w:styleId="18">
    <w:name w:val="footer"/>
    <w:basedOn w:val="1"/>
    <w:link w:val="34"/>
    <w:qFormat/>
    <w:uiPriority w:val="99"/>
    <w:pPr>
      <w:tabs>
        <w:tab w:val="center" w:pos="4153"/>
        <w:tab w:val="right" w:pos="8306"/>
      </w:tabs>
      <w:snapToGrid w:val="0"/>
      <w:jc w:val="left"/>
    </w:pPr>
    <w:rPr>
      <w:sz w:val="18"/>
      <w:szCs w:val="18"/>
    </w:rPr>
  </w:style>
  <w:style w:type="paragraph" w:styleId="19">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iPriority w:val="39"/>
  </w:style>
  <w:style w:type="paragraph" w:styleId="21">
    <w:name w:val="toc 2"/>
    <w:basedOn w:val="1"/>
    <w:next w:val="1"/>
    <w:qFormat/>
    <w:uiPriority w:val="39"/>
    <w:pPr>
      <w:ind w:left="420" w:leftChars="200"/>
    </w:pPr>
  </w:style>
  <w:style w:type="paragraph" w:styleId="22">
    <w:name w:val="Normal (Web)"/>
    <w:basedOn w:val="1"/>
    <w:qFormat/>
    <w:uiPriority w:val="0"/>
    <w:pPr>
      <w:spacing w:beforeAutospacing="1" w:afterAutospacing="1"/>
      <w:jc w:val="left"/>
    </w:pPr>
    <w:rPr>
      <w:rFonts w:cs="Times New Roman"/>
      <w:kern w:val="0"/>
      <w:sz w:val="24"/>
    </w:rPr>
  </w:style>
  <w:style w:type="paragraph" w:styleId="23">
    <w:name w:val="annotation subject"/>
    <w:basedOn w:val="13"/>
    <w:next w:val="13"/>
    <w:link w:val="47"/>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qFormat/>
    <w:uiPriority w:val="0"/>
    <w:rPr>
      <w:color w:val="000000"/>
      <w:sz w:val="18"/>
      <w:szCs w:val="18"/>
      <w:u w:val="none"/>
    </w:rPr>
  </w:style>
  <w:style w:type="character" w:styleId="28">
    <w:name w:val="Hyperlink"/>
    <w:basedOn w:val="26"/>
    <w:qFormat/>
    <w:uiPriority w:val="99"/>
    <w:rPr>
      <w:color w:val="000000"/>
      <w:sz w:val="18"/>
      <w:szCs w:val="18"/>
      <w:u w:val="none"/>
    </w:rPr>
  </w:style>
  <w:style w:type="character" w:styleId="29">
    <w:name w:val="annotation reference"/>
    <w:basedOn w:val="26"/>
    <w:uiPriority w:val="0"/>
    <w:rPr>
      <w:sz w:val="21"/>
      <w:szCs w:val="21"/>
    </w:rPr>
  </w:style>
  <w:style w:type="paragraph" w:customStyle="1" w:styleId="30">
    <w:name w:val="参考文字"/>
    <w:basedOn w:val="1"/>
    <w:qFormat/>
    <w:uiPriority w:val="0"/>
    <w:pPr>
      <w:spacing w:line="400" w:lineRule="exact"/>
    </w:pPr>
    <w:rPr>
      <w:sz w:val="28"/>
    </w:rPr>
  </w:style>
  <w:style w:type="paragraph" w:customStyle="1" w:styleId="31">
    <w:name w:val="样式1"/>
    <w:basedOn w:val="1"/>
    <w:qFormat/>
    <w:uiPriority w:val="0"/>
    <w:pPr>
      <w:spacing w:line="300" w:lineRule="exact"/>
      <w:ind w:firstLine="0" w:firstLineChars="0"/>
    </w:pPr>
    <w:rPr>
      <w:rFonts w:eastAsia="宋体"/>
      <w:sz w:val="28"/>
    </w:rPr>
  </w:style>
  <w:style w:type="character" w:customStyle="1" w:styleId="32">
    <w:name w:val="批注框文本 字符"/>
    <w:basedOn w:val="26"/>
    <w:link w:val="17"/>
    <w:qFormat/>
    <w:uiPriority w:val="0"/>
    <w:rPr>
      <w:rFonts w:eastAsia="仿宋_GB2312" w:cs="仿宋_GB2312" w:asciiTheme="minorHAnsi" w:hAnsiTheme="minorHAnsi"/>
      <w:kern w:val="2"/>
      <w:sz w:val="18"/>
      <w:szCs w:val="18"/>
    </w:rPr>
  </w:style>
  <w:style w:type="character" w:customStyle="1" w:styleId="33">
    <w:name w:val="页眉 字符"/>
    <w:basedOn w:val="26"/>
    <w:link w:val="19"/>
    <w:qFormat/>
    <w:uiPriority w:val="99"/>
    <w:rPr>
      <w:rFonts w:eastAsia="仿宋_GB2312" w:cs="仿宋_GB2312" w:asciiTheme="minorHAnsi" w:hAnsiTheme="minorHAnsi"/>
      <w:kern w:val="2"/>
      <w:sz w:val="18"/>
      <w:szCs w:val="18"/>
    </w:rPr>
  </w:style>
  <w:style w:type="character" w:customStyle="1" w:styleId="34">
    <w:name w:val="页脚 字符"/>
    <w:basedOn w:val="26"/>
    <w:link w:val="18"/>
    <w:qFormat/>
    <w:uiPriority w:val="99"/>
    <w:rPr>
      <w:rFonts w:eastAsia="仿宋_GB2312" w:cs="仿宋_GB2312" w:asciiTheme="minorHAnsi" w:hAnsiTheme="minorHAnsi"/>
      <w:kern w:val="2"/>
      <w:sz w:val="18"/>
      <w:szCs w:val="18"/>
    </w:rPr>
  </w:style>
  <w:style w:type="paragraph" w:styleId="35">
    <w:name w:val="List Paragraph"/>
    <w:basedOn w:val="1"/>
    <w:qFormat/>
    <w:uiPriority w:val="99"/>
    <w:pPr>
      <w:ind w:firstLine="420"/>
    </w:pPr>
  </w:style>
  <w:style w:type="character" w:customStyle="1" w:styleId="36">
    <w:name w:val="正文文本 字符"/>
    <w:basedOn w:val="26"/>
    <w:link w:val="14"/>
    <w:qFormat/>
    <w:uiPriority w:val="0"/>
    <w:rPr>
      <w:rFonts w:ascii="宋体" w:hAnsi="宋体"/>
      <w:kern w:val="2"/>
      <w:sz w:val="32"/>
      <w:szCs w:val="24"/>
    </w:rPr>
  </w:style>
  <w:style w:type="character" w:customStyle="1" w:styleId="37">
    <w:name w:val="标题 4 字符"/>
    <w:basedOn w:val="26"/>
    <w:link w:val="5"/>
    <w:qFormat/>
    <w:uiPriority w:val="0"/>
    <w:rPr>
      <w:rFonts w:asciiTheme="majorHAnsi" w:hAnsiTheme="majorHAnsi" w:eastAsiaTheme="majorEastAsia" w:cstheme="majorBidi"/>
      <w:b/>
      <w:bCs/>
      <w:kern w:val="2"/>
      <w:sz w:val="28"/>
      <w:szCs w:val="28"/>
    </w:rPr>
  </w:style>
  <w:style w:type="character" w:customStyle="1" w:styleId="38">
    <w:name w:val="标题 5 字符"/>
    <w:basedOn w:val="26"/>
    <w:link w:val="6"/>
    <w:qFormat/>
    <w:uiPriority w:val="0"/>
    <w:rPr>
      <w:rFonts w:eastAsia="仿宋_GB2312" w:cs="仿宋_GB2312" w:asciiTheme="minorHAnsi" w:hAnsiTheme="minorHAnsi"/>
      <w:b/>
      <w:bCs/>
      <w:kern w:val="2"/>
      <w:sz w:val="28"/>
      <w:szCs w:val="28"/>
    </w:rPr>
  </w:style>
  <w:style w:type="paragraph" w:customStyle="1" w:styleId="39">
    <w:name w:val="列出段落1"/>
    <w:basedOn w:val="1"/>
    <w:qFormat/>
    <w:uiPriority w:val="34"/>
    <w:pPr>
      <w:ind w:firstLine="420"/>
    </w:pPr>
    <w:rPr>
      <w:rFonts w:ascii="Calibri" w:hAnsi="Calibri" w:eastAsia="宋体" w:cs="Times New Roman"/>
      <w:sz w:val="21"/>
      <w:szCs w:val="20"/>
    </w:rPr>
  </w:style>
  <w:style w:type="character" w:customStyle="1" w:styleId="40">
    <w:name w:val="批注文字 字符"/>
    <w:link w:val="13"/>
    <w:qFormat/>
    <w:uiPriority w:val="0"/>
    <w:rPr>
      <w:rFonts w:eastAsia="仿宋_GB2312" w:cs="仿宋_GB2312" w:asciiTheme="minorHAnsi" w:hAnsiTheme="minorHAnsi"/>
      <w:kern w:val="2"/>
      <w:sz w:val="32"/>
      <w:szCs w:val="32"/>
    </w:rPr>
  </w:style>
  <w:style w:type="character" w:customStyle="1" w:styleId="41">
    <w:name w:val="纯文本 字符"/>
    <w:link w:val="16"/>
    <w:qFormat/>
    <w:uiPriority w:val="99"/>
    <w:rPr>
      <w:rFonts w:ascii="宋体" w:hAnsi="Courier New" w:cs="Courier New"/>
      <w:szCs w:val="21"/>
    </w:rPr>
  </w:style>
  <w:style w:type="character" w:customStyle="1" w:styleId="42">
    <w:name w:val="纯文本 Char1"/>
    <w:basedOn w:val="26"/>
    <w:qFormat/>
    <w:uiPriority w:val="0"/>
    <w:rPr>
      <w:rFonts w:ascii="宋体" w:hAnsi="Courier New" w:cs="Courier New"/>
      <w:kern w:val="2"/>
      <w:sz w:val="21"/>
      <w:szCs w:val="21"/>
    </w:rPr>
  </w:style>
  <w:style w:type="character" w:customStyle="1" w:styleId="43">
    <w:name w:val="标题 6 字符"/>
    <w:basedOn w:val="26"/>
    <w:link w:val="7"/>
    <w:semiHidden/>
    <w:qFormat/>
    <w:uiPriority w:val="0"/>
    <w:rPr>
      <w:rFonts w:asciiTheme="majorHAnsi" w:hAnsiTheme="majorHAnsi" w:eastAsiaTheme="majorEastAsia" w:cstheme="majorBidi"/>
      <w:b/>
      <w:bCs/>
      <w:kern w:val="2"/>
      <w:sz w:val="24"/>
      <w:szCs w:val="24"/>
    </w:rPr>
  </w:style>
  <w:style w:type="character" w:customStyle="1" w:styleId="44">
    <w:name w:val="标题 7 字符"/>
    <w:basedOn w:val="26"/>
    <w:link w:val="8"/>
    <w:semiHidden/>
    <w:qFormat/>
    <w:uiPriority w:val="0"/>
    <w:rPr>
      <w:rFonts w:eastAsia="仿宋_GB2312" w:cs="仿宋_GB2312" w:asciiTheme="minorHAnsi" w:hAnsiTheme="minorHAnsi"/>
      <w:b/>
      <w:bCs/>
      <w:kern w:val="2"/>
      <w:sz w:val="24"/>
      <w:szCs w:val="24"/>
    </w:rPr>
  </w:style>
  <w:style w:type="character" w:customStyle="1" w:styleId="45">
    <w:name w:val="标题 8 字符"/>
    <w:basedOn w:val="26"/>
    <w:link w:val="9"/>
    <w:semiHidden/>
    <w:qFormat/>
    <w:uiPriority w:val="0"/>
    <w:rPr>
      <w:rFonts w:asciiTheme="majorHAnsi" w:hAnsiTheme="majorHAnsi" w:eastAsiaTheme="majorEastAsia" w:cstheme="majorBidi"/>
      <w:kern w:val="2"/>
      <w:sz w:val="24"/>
      <w:szCs w:val="24"/>
    </w:rPr>
  </w:style>
  <w:style w:type="character" w:customStyle="1" w:styleId="46">
    <w:name w:val="标题 9 字符"/>
    <w:basedOn w:val="26"/>
    <w:link w:val="10"/>
    <w:semiHidden/>
    <w:qFormat/>
    <w:uiPriority w:val="0"/>
    <w:rPr>
      <w:rFonts w:asciiTheme="majorHAnsi" w:hAnsiTheme="majorHAnsi" w:eastAsiaTheme="majorEastAsia" w:cstheme="majorBidi"/>
      <w:kern w:val="2"/>
      <w:sz w:val="21"/>
      <w:szCs w:val="21"/>
    </w:rPr>
  </w:style>
  <w:style w:type="character" w:customStyle="1" w:styleId="47">
    <w:name w:val="批注主题 字符"/>
    <w:basedOn w:val="40"/>
    <w:link w:val="23"/>
    <w:qFormat/>
    <w:uiPriority w:val="0"/>
    <w:rPr>
      <w:rFonts w:eastAsia="仿宋_GB2312" w:cs="仿宋_GB2312" w:asciiTheme="minorHAnsi" w:hAnsiTheme="minorHAnsi"/>
      <w:b/>
      <w:bCs/>
      <w:kern w:val="2"/>
      <w:sz w:val="32"/>
      <w:szCs w:val="32"/>
    </w:rPr>
  </w:style>
  <w:style w:type="character" w:customStyle="1" w:styleId="48">
    <w:name w:val="正文格式 Char Char"/>
    <w:link w:val="49"/>
    <w:qFormat/>
    <w:uiPriority w:val="0"/>
    <w:rPr>
      <w:rFonts w:ascii="宋体" w:cs="宋体"/>
      <w:sz w:val="21"/>
      <w:szCs w:val="21"/>
    </w:rPr>
  </w:style>
  <w:style w:type="paragraph" w:customStyle="1" w:styleId="49">
    <w:name w:val="正文格式"/>
    <w:basedOn w:val="1"/>
    <w:link w:val="48"/>
    <w:qFormat/>
    <w:uiPriority w:val="0"/>
    <w:pPr>
      <w:spacing w:line="360" w:lineRule="auto"/>
      <w:ind w:firstLine="420"/>
    </w:pPr>
    <w:rPr>
      <w:rFonts w:ascii="宋体" w:hAnsi="Times New Roman" w:eastAsia="宋体" w:cs="宋体"/>
      <w:kern w:val="0"/>
      <w:sz w:val="21"/>
      <w:szCs w:val="21"/>
    </w:rPr>
  </w:style>
  <w:style w:type="paragraph" w:customStyle="1" w:styleId="50">
    <w:name w:val="标题 3_0"/>
    <w:basedOn w:val="1"/>
    <w:next w:val="1"/>
    <w:qFormat/>
    <w:uiPriority w:val="0"/>
    <w:pPr>
      <w:keepNext/>
      <w:keepLines/>
      <w:autoSpaceDE w:val="0"/>
      <w:autoSpaceDN w:val="0"/>
      <w:adjustRightInd w:val="0"/>
      <w:spacing w:before="360" w:after="260" w:line="360" w:lineRule="auto"/>
      <w:ind w:firstLine="0" w:firstLineChars="0"/>
      <w:jc w:val="left"/>
      <w:textAlignment w:val="baseline"/>
      <w:outlineLvl w:val="2"/>
    </w:pPr>
    <w:rPr>
      <w:rFonts w:ascii="宋体" w:hAnsi="Arial" w:eastAsia="宋体" w:cs="Times New Roman"/>
      <w:b/>
      <w:sz w:val="28"/>
      <w:szCs w:val="20"/>
    </w:rPr>
  </w:style>
  <w:style w:type="paragraph" w:customStyle="1" w:styleId="51">
    <w:name w:val="正文_0"/>
    <w:basedOn w:val="1"/>
    <w:qFormat/>
    <w:uiPriority w:val="0"/>
    <w:pPr>
      <w:ind w:firstLine="0" w:firstLineChars="0"/>
    </w:pPr>
    <w:rPr>
      <w:rFonts w:ascii="Calibri" w:hAnsi="Calibri" w:eastAsia="宋体" w:cs="Calibri"/>
      <w:sz w:val="21"/>
      <w:szCs w:val="21"/>
    </w:rPr>
  </w:style>
  <w:style w:type="paragraph" w:customStyle="1" w:styleId="52">
    <w:name w:val="新正文"/>
    <w:basedOn w:val="1"/>
    <w:qFormat/>
    <w:uiPriority w:val="0"/>
    <w:pPr>
      <w:spacing w:after="120"/>
      <w:ind w:firstLine="540" w:firstLineChars="0"/>
    </w:pPr>
    <w:rPr>
      <w:rFonts w:ascii="Calibri" w:hAnsi="Calibri" w:eastAsia="宋体" w:cs="Times New Roman"/>
      <w:spacing w:val="10"/>
      <w:kern w:val="0"/>
      <w:sz w:val="21"/>
      <w:szCs w:val="24"/>
    </w:rPr>
  </w:style>
  <w:style w:type="character" w:customStyle="1" w:styleId="53">
    <w:name w:val="本文正文 Char1 Char Char Char Char Char Char Char Char Char Char Char Char Char Char Char Char Char Char Char Char Char Char Char Char Char Char"/>
    <w:link w:val="54"/>
    <w:qFormat/>
    <w:uiPriority w:val="0"/>
    <w:rPr>
      <w:rFonts w:ascii="宋体" w:hAnsi="宋体"/>
      <w:sz w:val="24"/>
    </w:rPr>
  </w:style>
  <w:style w:type="paragraph" w:customStyle="1" w:styleId="54">
    <w:name w:val="本文正文 Char1 Char Char Char Char Char Char Char Char Char Char Char Char Char Char Char Char Char Char Char Char Char Char Char Char"/>
    <w:basedOn w:val="1"/>
    <w:link w:val="53"/>
    <w:uiPriority w:val="0"/>
    <w:pPr>
      <w:widowControl/>
      <w:spacing w:line="480" w:lineRule="exact"/>
      <w:ind w:firstLine="200"/>
      <w:jc w:val="left"/>
    </w:pPr>
    <w:rPr>
      <w:rFonts w:ascii="宋体" w:hAnsi="宋体" w:eastAsia="宋体" w:cs="Times New Roman"/>
      <w:kern w:val="0"/>
      <w:sz w:val="24"/>
      <w:szCs w:val="20"/>
    </w:rPr>
  </w:style>
  <w:style w:type="paragraph" w:customStyle="1" w:styleId="55">
    <w:name w:val="TOC 标题1"/>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color w:val="2E75B6" w:themeColor="accent1" w:themeShade="BF"/>
      <w:kern w:val="0"/>
      <w:sz w:val="32"/>
    </w:rPr>
  </w:style>
  <w:style w:type="paragraph" w:customStyle="1" w:styleId="56">
    <w:name w:val="Revision"/>
    <w:hidden/>
    <w:semiHidden/>
    <w:qFormat/>
    <w:uiPriority w:val="99"/>
    <w:rPr>
      <w:rFonts w:eastAsia="仿宋_GB2312" w:cs="仿宋_GB2312" w:asciiTheme="minorHAnsi" w:hAnsiTheme="minorHAnsi"/>
      <w:kern w:val="2"/>
      <w:sz w:val="32"/>
      <w:szCs w:val="32"/>
      <w:lang w:val="en-US" w:eastAsia="zh-CN" w:bidi="ar-SA"/>
    </w:rPr>
  </w:style>
  <w:style w:type="paragraph" w:customStyle="1" w:styleId="57">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color w:val="2E75B6" w:themeColor="accent1" w:themeShade="BF"/>
      <w:kern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4FA58-D459-445C-BBDC-7B45B3964840}">
  <ds:schemaRefs/>
</ds:datastoreItem>
</file>

<file path=docProps/app.xml><?xml version="1.0" encoding="utf-8"?>
<Properties xmlns="http://schemas.openxmlformats.org/officeDocument/2006/extended-properties" xmlns:vt="http://schemas.openxmlformats.org/officeDocument/2006/docPropsVTypes">
  <Template>Normal</Template>
  <Company>广东省信息中心</Company>
  <Pages>18</Pages>
  <Words>1602</Words>
  <Characters>9136</Characters>
  <Lines>76</Lines>
  <Paragraphs>21</Paragraphs>
  <TotalTime>55</TotalTime>
  <ScaleCrop>false</ScaleCrop>
  <LinksUpToDate>false</LinksUpToDate>
  <CharactersWithSpaces>10717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2017-12-06T06:16:00Z</dcterms:created>
  <dc:creator>张优丽</dc:creator>
  <cp:lastModifiedBy>迪</cp:lastModifiedBy>
  <dcterms:modified xsi:type="dcterms:W3CDTF">2021-06-30T01:00:32Z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41A33573203341D49B877D6617791980</vt:lpwstr>
  </property>
</Properties>
</file>