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简体" w:hAnsi="宋体" w:eastAsia="方正小标宋简体" w:cs="宋体"/>
          <w:color w:val="222222"/>
          <w:kern w:val="0"/>
          <w:sz w:val="32"/>
          <w:szCs w:val="32"/>
        </w:rPr>
      </w:pPr>
      <w:r>
        <w:rPr>
          <w:rFonts w:hint="eastAsia" w:ascii="方正小标宋简体" w:hAnsi="宋体" w:eastAsia="方正小标宋简体" w:cs="宋体"/>
          <w:color w:val="222222"/>
          <w:kern w:val="0"/>
          <w:sz w:val="32"/>
          <w:szCs w:val="32"/>
        </w:rPr>
        <w:t>广东省结核病控制中心2022年散装抗结核病药品</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ascii="华文中宋" w:hAnsi="华文中宋" w:eastAsia="华文中宋" w:cs="微软雅黑"/>
          <w:color w:val="000000" w:themeColor="text1"/>
          <w:sz w:val="28"/>
          <w:szCs w:val="28"/>
          <w14:textFill>
            <w14:solidFill>
              <w14:schemeClr w14:val="tx1"/>
            </w14:solidFill>
          </w14:textFill>
        </w:rPr>
      </w:pPr>
      <w:r>
        <w:rPr>
          <w:rFonts w:hint="eastAsia" w:ascii="方正小标宋简体" w:hAnsi="宋体" w:eastAsia="方正小标宋简体" w:cs="宋体"/>
          <w:color w:val="222222"/>
          <w:kern w:val="0"/>
          <w:sz w:val="32"/>
          <w:szCs w:val="32"/>
        </w:rPr>
        <w:t>采购项目</w:t>
      </w:r>
      <w:r>
        <w:rPr>
          <w:rFonts w:hint="eastAsia" w:ascii="方正小标宋简体" w:hAnsi="华文中宋" w:eastAsia="方正小标宋简体" w:cs="微软雅黑"/>
          <w:color w:val="000000" w:themeColor="text1"/>
          <w:sz w:val="28"/>
          <w:szCs w:val="28"/>
          <w14:textFill>
            <w14:solidFill>
              <w14:schemeClr w14:val="tx1"/>
            </w14:solidFill>
          </w14:textFill>
        </w:rPr>
        <w:t>需求</w:t>
      </w:r>
    </w:p>
    <w:p>
      <w:pPr>
        <w:keepNext w:val="0"/>
        <w:keepLines w:val="0"/>
        <w:pageBreakBefore w:val="0"/>
        <w:widowControl w:val="0"/>
        <w:kinsoku/>
        <w:wordWrap/>
        <w:overflowPunct/>
        <w:topLinePunct w:val="0"/>
        <w:autoSpaceDE/>
        <w:autoSpaceDN/>
        <w:bidi w:val="0"/>
        <w:adjustRightInd/>
        <w:snapToGrid/>
        <w:spacing w:line="520" w:lineRule="exact"/>
        <w:textAlignment w:val="auto"/>
        <w:outlineLvl w:val="1"/>
        <w:rPr>
          <w:rFonts w:hint="eastAsia" w:ascii="黑体" w:hAnsi="黑体" w:eastAsia="黑体" w:cs="黑体"/>
          <w:b/>
          <w:bCs/>
          <w:sz w:val="28"/>
          <w:szCs w:val="28"/>
        </w:rPr>
      </w:pPr>
      <w:bookmarkStart w:id="0" w:name="_Toc6192"/>
      <w:bookmarkStart w:id="1" w:name="_Toc14870"/>
      <w:bookmarkStart w:id="2" w:name="_Toc11007"/>
      <w:bookmarkStart w:id="3" w:name="_Toc22540"/>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textAlignment w:val="auto"/>
        <w:rPr>
          <w:rFonts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采购内容和数量</w:t>
      </w:r>
    </w:p>
    <w:tbl>
      <w:tblPr>
        <w:tblStyle w:val="8"/>
        <w:tblpPr w:leftFromText="180" w:rightFromText="180" w:vertAnchor="text" w:horzAnchor="page" w:tblpX="1812" w:tblpY="454"/>
        <w:tblOverlap w:val="never"/>
        <w:tblW w:w="8356"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935"/>
        <w:gridCol w:w="1894"/>
        <w:gridCol w:w="881"/>
        <w:gridCol w:w="938"/>
        <w:gridCol w:w="1854"/>
        <w:gridCol w:w="1854"/>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70" w:hRule="atLeast"/>
        </w:trPr>
        <w:tc>
          <w:tcPr>
            <w:tcW w:w="935" w:type="dxa"/>
            <w:tcBorders>
              <w:top w:val="single" w:color="auto" w:sz="6" w:space="0"/>
              <w:left w:val="single" w:color="auto" w:sz="4" w:space="0"/>
              <w:bottom w:val="single" w:color="auto" w:sz="6" w:space="0"/>
              <w:right w:val="single" w:color="auto" w:sz="6" w:space="0"/>
            </w:tcBorders>
            <w:shd w:val="clear" w:color="auto" w:fill="D7D7D7" w:themeFill="background1" w:themeFillShade="D8"/>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ascii="宋体" w:hAnsi="宋体" w:cs="宋体"/>
                <w:b/>
                <w:bCs/>
                <w:szCs w:val="21"/>
              </w:rPr>
            </w:pPr>
            <w:r>
              <w:rPr>
                <w:rFonts w:hint="eastAsia" w:ascii="宋体" w:hAnsi="宋体" w:cs="宋体"/>
                <w:b/>
                <w:bCs/>
                <w:szCs w:val="21"/>
              </w:rPr>
              <w:t>序号</w:t>
            </w:r>
          </w:p>
        </w:tc>
        <w:tc>
          <w:tcPr>
            <w:tcW w:w="1894" w:type="dxa"/>
            <w:tcBorders>
              <w:top w:val="single" w:color="auto" w:sz="6" w:space="0"/>
              <w:left w:val="single" w:color="auto" w:sz="4" w:space="0"/>
              <w:bottom w:val="single" w:color="auto" w:sz="6" w:space="0"/>
              <w:right w:val="single" w:color="auto" w:sz="6" w:space="0"/>
            </w:tcBorders>
            <w:shd w:val="clear" w:color="auto" w:fill="D7D7D7" w:themeFill="background1" w:themeFillShade="D8"/>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ascii="宋体" w:hAnsi="宋体" w:cs="宋体"/>
                <w:b/>
                <w:bCs/>
                <w:szCs w:val="21"/>
                <w:shd w:val="pct10" w:color="auto" w:fill="FFFFFF"/>
              </w:rPr>
            </w:pPr>
            <w:r>
              <w:rPr>
                <w:rFonts w:hint="eastAsia" w:ascii="宋体" w:hAnsi="宋体" w:cs="宋体"/>
                <w:b/>
                <w:bCs/>
                <w:szCs w:val="21"/>
              </w:rPr>
              <w:t>货物名称</w:t>
            </w:r>
          </w:p>
        </w:tc>
        <w:tc>
          <w:tcPr>
            <w:tcW w:w="881" w:type="dxa"/>
            <w:tcBorders>
              <w:top w:val="single" w:color="auto" w:sz="6" w:space="0"/>
              <w:left w:val="single" w:color="auto" w:sz="6" w:space="0"/>
              <w:bottom w:val="single" w:color="auto" w:sz="6" w:space="0"/>
              <w:right w:val="single" w:color="auto" w:sz="6" w:space="0"/>
            </w:tcBorders>
            <w:shd w:val="clear" w:color="auto" w:fill="D7D7D7" w:themeFill="background1" w:themeFillShade="D8"/>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ascii="宋体" w:hAnsi="宋体" w:cs="宋体"/>
                <w:b/>
                <w:bCs/>
                <w:szCs w:val="21"/>
              </w:rPr>
            </w:pPr>
            <w:r>
              <w:rPr>
                <w:rFonts w:hint="eastAsia" w:ascii="宋体" w:hAnsi="宋体" w:cs="宋体"/>
                <w:b/>
                <w:bCs/>
                <w:szCs w:val="21"/>
              </w:rPr>
              <w:t>剂型</w:t>
            </w:r>
          </w:p>
        </w:tc>
        <w:tc>
          <w:tcPr>
            <w:tcW w:w="938" w:type="dxa"/>
            <w:tcBorders>
              <w:top w:val="single" w:color="auto" w:sz="6" w:space="0"/>
              <w:left w:val="single" w:color="auto" w:sz="6" w:space="0"/>
              <w:bottom w:val="single" w:color="auto" w:sz="6" w:space="0"/>
              <w:right w:val="single" w:color="auto" w:sz="6" w:space="0"/>
            </w:tcBorders>
            <w:shd w:val="clear" w:color="auto" w:fill="D7D7D7" w:themeFill="background1" w:themeFillShade="D8"/>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ascii="宋体" w:hAnsi="宋体" w:cs="宋体"/>
                <w:b/>
                <w:bCs/>
                <w:szCs w:val="21"/>
              </w:rPr>
            </w:pPr>
            <w:r>
              <w:rPr>
                <w:rFonts w:hint="eastAsia" w:ascii="宋体" w:hAnsi="宋体" w:cs="宋体"/>
                <w:b/>
                <w:bCs/>
                <w:szCs w:val="21"/>
              </w:rPr>
              <w:t>单位</w:t>
            </w:r>
          </w:p>
        </w:tc>
        <w:tc>
          <w:tcPr>
            <w:tcW w:w="1854" w:type="dxa"/>
            <w:tcBorders>
              <w:top w:val="single" w:color="auto" w:sz="6" w:space="0"/>
              <w:left w:val="single" w:color="auto" w:sz="6" w:space="0"/>
              <w:bottom w:val="single" w:color="auto" w:sz="6" w:space="0"/>
              <w:right w:val="single" w:color="auto" w:sz="6" w:space="0"/>
            </w:tcBorders>
            <w:shd w:val="clear" w:color="auto" w:fill="D7D7D7" w:themeFill="background1" w:themeFillShade="D8"/>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ascii="宋体" w:hAnsi="宋体" w:cs="宋体"/>
                <w:b/>
                <w:bCs/>
                <w:szCs w:val="21"/>
              </w:rPr>
            </w:pPr>
            <w:r>
              <w:rPr>
                <w:rFonts w:hint="eastAsia" w:ascii="宋体" w:hAnsi="宋体" w:cs="宋体"/>
                <w:b/>
                <w:bCs/>
                <w:szCs w:val="21"/>
              </w:rPr>
              <w:t>组成规格</w:t>
            </w:r>
          </w:p>
        </w:tc>
        <w:tc>
          <w:tcPr>
            <w:tcW w:w="1854" w:type="dxa"/>
            <w:tcBorders>
              <w:top w:val="single" w:color="auto" w:sz="6" w:space="0"/>
              <w:left w:val="single" w:color="auto" w:sz="6" w:space="0"/>
              <w:bottom w:val="single" w:color="auto" w:sz="6" w:space="0"/>
              <w:right w:val="single" w:color="auto" w:sz="6" w:space="0"/>
            </w:tcBorders>
            <w:shd w:val="clear" w:color="auto" w:fill="D7D7D7" w:themeFill="background1" w:themeFillShade="D8"/>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宋体" w:hAnsi="宋体" w:cs="宋体" w:eastAsiaTheme="minorEastAsia"/>
                <w:b/>
                <w:bCs/>
                <w:szCs w:val="21"/>
                <w:lang w:val="en-US" w:eastAsia="zh-CN"/>
              </w:rPr>
            </w:pPr>
            <w:r>
              <w:rPr>
                <w:rFonts w:hint="eastAsia" w:ascii="宋体" w:hAnsi="宋体" w:cs="宋体"/>
                <w:b/>
                <w:bCs/>
                <w:szCs w:val="21"/>
                <w:lang w:val="en-US" w:eastAsia="zh-CN"/>
              </w:rPr>
              <w:t>采购数量</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95" w:hRule="atLeast"/>
        </w:trPr>
        <w:tc>
          <w:tcPr>
            <w:tcW w:w="935" w:type="dxa"/>
            <w:tcBorders>
              <w:top w:val="single" w:color="auto" w:sz="6" w:space="0"/>
              <w:left w:val="single" w:color="auto" w:sz="4"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ascii="宋体" w:hAnsi="宋体" w:cs="宋体"/>
                <w:bCs/>
                <w:szCs w:val="21"/>
              </w:rPr>
            </w:pPr>
            <w:r>
              <w:rPr>
                <w:rFonts w:hint="eastAsia" w:ascii="宋体" w:hAnsi="宋体" w:cs="宋体"/>
                <w:bCs/>
                <w:szCs w:val="21"/>
              </w:rPr>
              <w:t>1</w:t>
            </w:r>
          </w:p>
        </w:tc>
        <w:tc>
          <w:tcPr>
            <w:tcW w:w="1894" w:type="dxa"/>
            <w:tcBorders>
              <w:top w:val="single" w:color="auto" w:sz="6" w:space="0"/>
              <w:left w:val="single" w:color="auto" w:sz="4"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ascii="宋体" w:hAnsi="宋体" w:cs="宋体"/>
                <w:bCs/>
                <w:szCs w:val="21"/>
              </w:rPr>
            </w:pPr>
            <w:r>
              <w:rPr>
                <w:rFonts w:hint="eastAsia" w:ascii="宋体" w:hAnsi="宋体" w:cs="宋体"/>
                <w:bCs/>
                <w:szCs w:val="21"/>
              </w:rPr>
              <w:t>乙胺丁醇片（E）</w:t>
            </w:r>
          </w:p>
        </w:tc>
        <w:tc>
          <w:tcPr>
            <w:tcW w:w="881"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ascii="宋体" w:hAnsi="宋体" w:cs="宋体"/>
                <w:bCs/>
                <w:szCs w:val="21"/>
              </w:rPr>
            </w:pPr>
            <w:r>
              <w:rPr>
                <w:rFonts w:hint="eastAsia" w:ascii="宋体" w:hAnsi="宋体" w:cs="宋体"/>
                <w:bCs/>
                <w:szCs w:val="21"/>
              </w:rPr>
              <w:t>片剂</w:t>
            </w:r>
          </w:p>
        </w:tc>
        <w:tc>
          <w:tcPr>
            <w:tcW w:w="938"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ascii="宋体" w:hAnsi="宋体" w:cs="宋体"/>
                <w:bCs/>
                <w:szCs w:val="21"/>
              </w:rPr>
            </w:pPr>
            <w:r>
              <w:rPr>
                <w:rFonts w:hint="eastAsia" w:ascii="宋体" w:hAnsi="宋体" w:cs="宋体"/>
                <w:bCs/>
                <w:szCs w:val="21"/>
              </w:rPr>
              <w:t>瓶</w:t>
            </w:r>
          </w:p>
        </w:tc>
        <w:tc>
          <w:tcPr>
            <w:tcW w:w="1854"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ascii="宋体" w:hAnsi="宋体" w:cs="宋体"/>
                <w:bCs/>
                <w:szCs w:val="21"/>
              </w:rPr>
            </w:pPr>
            <w:r>
              <w:rPr>
                <w:rFonts w:hint="eastAsia" w:ascii="宋体" w:hAnsi="宋体" w:cs="宋体"/>
                <w:bCs/>
                <w:szCs w:val="21"/>
              </w:rPr>
              <w:t>0.</w:t>
            </w:r>
            <w:r>
              <w:rPr>
                <w:rFonts w:hint="eastAsia" w:ascii="宋体" w:hAnsi="宋体" w:cs="宋体"/>
                <w:bCs/>
                <w:szCs w:val="21"/>
                <w:lang w:val="en-US" w:eastAsia="zh-CN"/>
              </w:rPr>
              <w:t>2</w:t>
            </w:r>
            <w:r>
              <w:rPr>
                <w:rFonts w:hint="eastAsia" w:ascii="宋体" w:hAnsi="宋体" w:cs="宋体"/>
                <w:bCs/>
                <w:szCs w:val="21"/>
              </w:rPr>
              <w:t>5g*100片/瓶</w:t>
            </w:r>
          </w:p>
        </w:tc>
        <w:tc>
          <w:tcPr>
            <w:tcW w:w="1854"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宋体" w:hAnsi="宋体" w:cs="宋体"/>
                <w:bCs/>
                <w:szCs w:val="21"/>
              </w:rPr>
            </w:pPr>
            <w:r>
              <w:rPr>
                <w:rFonts w:hint="eastAsia" w:ascii="宋体" w:hAnsi="宋体" w:cs="宋体"/>
                <w:bCs/>
                <w:szCs w:val="21"/>
              </w:rPr>
              <w:t>40900</w:t>
            </w:r>
          </w:p>
        </w:tc>
      </w:tr>
    </w:tbl>
    <w:p>
      <w:pPr>
        <w:pStyle w:val="2"/>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lang w:val="en-US" w:eastAsia="zh-CN"/>
        </w:rPr>
      </w:pPr>
      <w:r>
        <w:rPr>
          <w:rFonts w:hint="eastAsia"/>
          <w:lang w:val="en-US" w:eastAsia="zh-CN"/>
        </w:rPr>
        <w:t>注：1.价格按中标单价计算。采购数量由采购人依实际情况而定；</w:t>
      </w:r>
    </w:p>
    <w:p>
      <w:pPr>
        <w:pStyle w:val="2"/>
        <w:keepNext w:val="0"/>
        <w:keepLines w:val="0"/>
        <w:pageBreakBefore w:val="0"/>
        <w:widowControl w:val="0"/>
        <w:kinsoku/>
        <w:wordWrap/>
        <w:overflowPunct/>
        <w:topLinePunct w:val="0"/>
        <w:autoSpaceDE/>
        <w:autoSpaceDN/>
        <w:bidi w:val="0"/>
        <w:adjustRightInd/>
        <w:snapToGrid/>
        <w:spacing w:line="520" w:lineRule="exact"/>
        <w:ind w:firstLine="520" w:firstLineChars="200"/>
        <w:textAlignment w:val="auto"/>
        <w:rPr>
          <w:rFonts w:hint="default" w:eastAsiaTheme="minorEastAsia"/>
          <w:lang w:val="en-US" w:eastAsia="zh-CN"/>
        </w:rPr>
      </w:pPr>
      <w:r>
        <w:rPr>
          <w:rFonts w:hint="eastAsia"/>
          <w:lang w:val="en-US" w:eastAsia="zh-CN"/>
        </w:rPr>
        <w:t>2.货款结算方式为：实际采购数量×中标单价，分批结算。</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textAlignment w:val="auto"/>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包装及投标人要求</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ascii="宋体" w:hAnsi="宋体" w:cs="宋体"/>
          <w:sz w:val="24"/>
        </w:rPr>
      </w:pPr>
      <w:r>
        <w:rPr>
          <w:rFonts w:hint="eastAsia" w:ascii="宋体" w:hAnsi="宋体" w:cs="宋体"/>
          <w:sz w:val="24"/>
        </w:rPr>
        <w:t>1.药品有效期不少于2年。</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ascii="宋体" w:hAnsi="宋体" w:cs="宋体"/>
          <w:sz w:val="24"/>
        </w:rPr>
      </w:pPr>
      <w:r>
        <w:rPr>
          <w:rFonts w:hint="eastAsia" w:ascii="宋体" w:hAnsi="宋体" w:cs="宋体"/>
          <w:sz w:val="24"/>
        </w:rPr>
        <w:t>2.所有药品的包装箱、包装盒上需印上“广东省结核病控制项目专供药品”字样。</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ascii="宋体" w:hAnsi="宋体" w:cs="宋体"/>
          <w:sz w:val="24"/>
        </w:rPr>
      </w:pPr>
      <w:r>
        <w:rPr>
          <w:rFonts w:hint="eastAsia" w:ascii="宋体" w:hAnsi="宋体" w:cs="宋体"/>
          <w:sz w:val="24"/>
          <w:lang w:val="en-US" w:eastAsia="zh-CN"/>
        </w:rPr>
        <w:t>3.供应商</w:t>
      </w:r>
      <w:r>
        <w:rPr>
          <w:rFonts w:hint="eastAsia" w:ascii="宋体" w:hAnsi="宋体" w:cs="宋体"/>
          <w:sz w:val="24"/>
        </w:rPr>
        <w:t>须为所投产品的制造商或代理经销商，提供</w:t>
      </w:r>
      <w:bookmarkStart w:id="8" w:name="_GoBack"/>
      <w:bookmarkEnd w:id="8"/>
      <w:r>
        <w:rPr>
          <w:rFonts w:hint="eastAsia" w:ascii="宋体" w:hAnsi="宋体" w:cs="宋体"/>
          <w:sz w:val="24"/>
        </w:rPr>
        <w:t>制造商针对本项目的授权或代理经销证明复印件。</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textAlignment w:val="auto"/>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药品的质量保证</w:t>
      </w:r>
    </w:p>
    <w:p>
      <w:pPr>
        <w:keepNext w:val="0"/>
        <w:keepLines w:val="0"/>
        <w:pageBreakBefore w:val="0"/>
        <w:widowControl w:val="0"/>
        <w:kinsoku/>
        <w:wordWrap/>
        <w:overflowPunct/>
        <w:topLinePunct w:val="0"/>
        <w:autoSpaceDE/>
        <w:autoSpaceDN/>
        <w:bidi w:val="0"/>
        <w:adjustRightInd/>
        <w:snapToGrid/>
        <w:spacing w:line="520" w:lineRule="exact"/>
        <w:ind w:right="146" w:firstLine="482"/>
        <w:textAlignment w:val="auto"/>
        <w:rPr>
          <w:rFonts w:ascii="宋体" w:hAnsi="宋体" w:cs="宋体"/>
          <w:sz w:val="24"/>
        </w:rPr>
      </w:pPr>
      <w:r>
        <w:rPr>
          <w:rFonts w:hint="eastAsia" w:ascii="宋体" w:hAnsi="宋体" w:cs="宋体"/>
          <w:sz w:val="24"/>
        </w:rPr>
        <w:t>1.所有抗结核药品的生产要符合中国药典的标准，并保证生产后的药品有效期不少于 2 年，药品运送到收货单位时的有效期应在</w:t>
      </w:r>
      <w:r>
        <w:rPr>
          <w:rFonts w:hint="eastAsia" w:ascii="宋体" w:hAnsi="宋体" w:cs="宋体"/>
          <w:sz w:val="24"/>
          <w:u w:val="single"/>
        </w:rPr>
        <w:t xml:space="preserve"> 1 </w:t>
      </w:r>
      <w:r>
        <w:rPr>
          <w:rFonts w:hint="eastAsia" w:ascii="宋体" w:hAnsi="宋体" w:cs="宋体"/>
          <w:sz w:val="24"/>
        </w:rPr>
        <w:t>年</w:t>
      </w:r>
      <w:r>
        <w:rPr>
          <w:rFonts w:hint="eastAsia" w:ascii="宋体" w:hAnsi="宋体" w:cs="宋体"/>
          <w:sz w:val="24"/>
          <w:u w:val="single"/>
        </w:rPr>
        <w:t xml:space="preserve"> 10 </w:t>
      </w:r>
      <w:r>
        <w:rPr>
          <w:rFonts w:hint="eastAsia" w:ascii="宋体" w:hAnsi="宋体" w:cs="宋体"/>
          <w:sz w:val="24"/>
        </w:rPr>
        <w:t>个月以上。</w:t>
      </w:r>
    </w:p>
    <w:p>
      <w:pPr>
        <w:keepNext w:val="0"/>
        <w:keepLines w:val="0"/>
        <w:pageBreakBefore w:val="0"/>
        <w:widowControl w:val="0"/>
        <w:kinsoku/>
        <w:wordWrap/>
        <w:overflowPunct/>
        <w:topLinePunct w:val="0"/>
        <w:autoSpaceDE/>
        <w:autoSpaceDN/>
        <w:bidi w:val="0"/>
        <w:adjustRightInd/>
        <w:snapToGrid/>
        <w:spacing w:line="520" w:lineRule="exact"/>
        <w:ind w:right="146" w:firstLine="482"/>
        <w:textAlignment w:val="auto"/>
        <w:rPr>
          <w:rFonts w:ascii="宋体" w:hAnsi="宋体" w:cs="宋体"/>
          <w:sz w:val="24"/>
        </w:rPr>
      </w:pPr>
      <w:r>
        <w:rPr>
          <w:rFonts w:hint="eastAsia" w:ascii="宋体" w:hAnsi="宋体" w:cs="宋体"/>
          <w:sz w:val="24"/>
        </w:rPr>
        <w:t>2.</w:t>
      </w:r>
      <w:r>
        <w:rPr>
          <w:rFonts w:hint="eastAsia" w:ascii="宋体" w:hAnsi="宋体" w:cs="宋体"/>
          <w:sz w:val="24"/>
          <w:lang w:val="en-US" w:eastAsia="zh-CN"/>
        </w:rPr>
        <w:t>供应商</w:t>
      </w:r>
      <w:r>
        <w:rPr>
          <w:rFonts w:hint="eastAsia" w:ascii="宋体" w:hAnsi="宋体" w:cs="宋体"/>
          <w:sz w:val="24"/>
        </w:rPr>
        <w:t>应在药品的有效期内保证抗结核药品的质量。在有效期内供货者对任何缺陷和劣变药品应实施补偿改善措施，更换所有需要更换的药品并承担所需费用。且须以组合包装方式更换所有相同生产批号的药品，不能只更换有缺陷和劣变的药品，即</w:t>
      </w:r>
      <w:r>
        <w:rPr>
          <w:rFonts w:hint="eastAsia" w:ascii="宋体" w:hAnsi="宋体" w:cs="宋体"/>
          <w:sz w:val="24"/>
          <w:lang w:val="en-US" w:eastAsia="zh-CN"/>
        </w:rPr>
        <w:t>供应商</w:t>
      </w:r>
      <w:r>
        <w:rPr>
          <w:rFonts w:hint="eastAsia" w:ascii="宋体" w:hAnsi="宋体" w:cs="宋体"/>
          <w:sz w:val="24"/>
        </w:rPr>
        <w:t>须更换包括其他药品在内的整个铝塑板。更换时间达到最终用户不得少于 6 个月的有效期。</w:t>
      </w:r>
    </w:p>
    <w:p>
      <w:pPr>
        <w:keepNext w:val="0"/>
        <w:keepLines w:val="0"/>
        <w:pageBreakBefore w:val="0"/>
        <w:widowControl w:val="0"/>
        <w:kinsoku/>
        <w:wordWrap/>
        <w:overflowPunct/>
        <w:topLinePunct w:val="0"/>
        <w:autoSpaceDE/>
        <w:autoSpaceDN/>
        <w:bidi w:val="0"/>
        <w:adjustRightInd/>
        <w:snapToGrid/>
        <w:spacing w:line="520" w:lineRule="exact"/>
        <w:ind w:right="146" w:firstLine="482"/>
        <w:textAlignment w:val="auto"/>
        <w:rPr>
          <w:rFonts w:ascii="宋体" w:hAnsi="宋体" w:cs="宋体"/>
          <w:sz w:val="24"/>
        </w:rPr>
      </w:pPr>
      <w:r>
        <w:rPr>
          <w:rFonts w:hint="eastAsia" w:ascii="宋体" w:hAnsi="宋体" w:cs="宋体"/>
          <w:sz w:val="24"/>
        </w:rPr>
        <w:t>3.如果由于质量问题需要回收药品，</w:t>
      </w:r>
      <w:r>
        <w:rPr>
          <w:rFonts w:hint="eastAsia" w:ascii="宋体" w:hAnsi="宋体" w:cs="宋体"/>
          <w:sz w:val="24"/>
          <w:lang w:val="en-US" w:eastAsia="zh-CN"/>
        </w:rPr>
        <w:t>供应商接采购人通知后，须</w:t>
      </w:r>
      <w:r>
        <w:rPr>
          <w:rFonts w:hint="eastAsia" w:ascii="宋体" w:hAnsi="宋体" w:cs="宋体"/>
          <w:sz w:val="24"/>
        </w:rPr>
        <w:t>按能够认同的质量标准重新供货并承担所需费用。</w:t>
      </w:r>
    </w:p>
    <w:p>
      <w:pPr>
        <w:keepNext w:val="0"/>
        <w:keepLines w:val="0"/>
        <w:pageBreakBefore w:val="0"/>
        <w:widowControl w:val="0"/>
        <w:kinsoku/>
        <w:wordWrap/>
        <w:overflowPunct/>
        <w:topLinePunct w:val="0"/>
        <w:autoSpaceDE/>
        <w:autoSpaceDN/>
        <w:bidi w:val="0"/>
        <w:adjustRightInd/>
        <w:snapToGrid/>
        <w:spacing w:line="520" w:lineRule="exact"/>
        <w:ind w:right="146" w:firstLine="482"/>
        <w:textAlignment w:val="auto"/>
        <w:rPr>
          <w:rFonts w:hint="eastAsia" w:ascii="宋体" w:hAnsi="宋体" w:cs="宋体"/>
          <w:sz w:val="24"/>
        </w:rPr>
      </w:pPr>
      <w:r>
        <w:rPr>
          <w:rFonts w:hint="eastAsia" w:ascii="宋体" w:hAnsi="宋体" w:cs="宋体"/>
          <w:sz w:val="24"/>
        </w:rPr>
        <w:t>4.如果由于药品质量问题导致患者出现不良后果</w:t>
      </w:r>
      <w:r>
        <w:rPr>
          <w:rFonts w:hint="eastAsia" w:ascii="宋体" w:hAnsi="宋体" w:cs="宋体"/>
          <w:sz w:val="24"/>
          <w:lang w:eastAsia="zh-CN"/>
        </w:rPr>
        <w:t>，</w:t>
      </w:r>
      <w:r>
        <w:rPr>
          <w:rFonts w:hint="eastAsia" w:ascii="宋体" w:hAnsi="宋体" w:cs="宋体"/>
          <w:sz w:val="24"/>
          <w:lang w:val="en-US" w:eastAsia="zh-CN"/>
        </w:rPr>
        <w:t>供应商</w:t>
      </w:r>
      <w:r>
        <w:rPr>
          <w:rFonts w:hint="eastAsia" w:ascii="宋体" w:hAnsi="宋体" w:cs="宋体"/>
          <w:sz w:val="24"/>
        </w:rPr>
        <w:t>及厂家需承担相关责任及支付相关费用。</w:t>
      </w:r>
    </w:p>
    <w:p>
      <w:pPr>
        <w:keepNext w:val="0"/>
        <w:keepLines w:val="0"/>
        <w:pageBreakBefore w:val="0"/>
        <w:widowControl w:val="0"/>
        <w:kinsoku/>
        <w:wordWrap/>
        <w:overflowPunct/>
        <w:topLinePunct w:val="0"/>
        <w:autoSpaceDE/>
        <w:autoSpaceDN/>
        <w:bidi w:val="0"/>
        <w:adjustRightInd/>
        <w:snapToGrid/>
        <w:spacing w:line="520" w:lineRule="exact"/>
        <w:ind w:right="146" w:firstLine="482"/>
        <w:textAlignment w:val="auto"/>
        <w:rPr>
          <w:rFonts w:hint="eastAsia"/>
        </w:rPr>
      </w:pPr>
      <w:r>
        <w:rPr>
          <w:rFonts w:hint="eastAsia" w:ascii="宋体" w:hAnsi="宋体" w:cs="宋体"/>
          <w:sz w:val="24"/>
          <w:lang w:val="en-US" w:eastAsia="zh-CN"/>
        </w:rPr>
        <w:t>5.</w:t>
      </w:r>
      <w:r>
        <w:rPr>
          <w:rFonts w:hint="eastAsia" w:ascii="宋体" w:hAnsi="宋体" w:cs="宋体"/>
          <w:sz w:val="24"/>
        </w:rPr>
        <w:t>采购人</w:t>
      </w:r>
      <w:r>
        <w:rPr>
          <w:rFonts w:hint="eastAsia" w:ascii="宋体" w:hAnsi="宋体" w:cs="宋体"/>
          <w:sz w:val="24"/>
          <w:lang w:val="en-US" w:eastAsia="zh-CN"/>
        </w:rPr>
        <w:t>有权</w:t>
      </w:r>
      <w:r>
        <w:rPr>
          <w:rFonts w:hint="eastAsia" w:ascii="宋体" w:hAnsi="宋体" w:cs="宋体"/>
          <w:sz w:val="24"/>
        </w:rPr>
        <w:t>委托</w:t>
      </w:r>
      <w:r>
        <w:rPr>
          <w:rFonts w:hint="eastAsia" w:ascii="宋体" w:hAnsi="宋体" w:cs="宋体"/>
          <w:sz w:val="24"/>
          <w:lang w:val="en-US" w:eastAsia="zh-CN"/>
        </w:rPr>
        <w:t>相关检测机构</w:t>
      </w:r>
      <w:r>
        <w:rPr>
          <w:rFonts w:hint="eastAsia" w:ascii="宋体" w:hAnsi="宋体" w:cs="宋体"/>
          <w:sz w:val="24"/>
        </w:rPr>
        <w:t>对每次交纳的药品随机对其中一个批号的产品进行抽样检查。抽样、检验所需费用由投标人承担，由于药品质量问题要求回收药品时产生的费用及损失由</w:t>
      </w:r>
      <w:r>
        <w:rPr>
          <w:rFonts w:hint="eastAsia" w:ascii="宋体" w:hAnsi="宋体" w:cs="宋体"/>
          <w:sz w:val="24"/>
          <w:lang w:val="en-US" w:eastAsia="zh-CN"/>
        </w:rPr>
        <w:t>供应商</w:t>
      </w:r>
      <w:r>
        <w:rPr>
          <w:rFonts w:hint="eastAsia" w:ascii="宋体" w:hAnsi="宋体" w:cs="宋体"/>
          <w:sz w:val="24"/>
        </w:rPr>
        <w:t>承担。</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textAlignment w:val="auto"/>
        <w:rPr>
          <w:rFonts w:hint="eastAsia" w:asciiTheme="minorEastAsia" w:hAnsiTheme="minorEastAsia" w:eastAsiaTheme="minorEastAsia" w:cstheme="minorEastAsia"/>
          <w:b/>
          <w:sz w:val="28"/>
          <w:szCs w:val="28"/>
          <w:lang w:val="en-US" w:eastAsia="zh-CN"/>
        </w:rPr>
      </w:pPr>
      <w:r>
        <w:rPr>
          <w:rFonts w:hint="eastAsia" w:asciiTheme="minorEastAsia" w:hAnsiTheme="minorEastAsia" w:eastAsiaTheme="minorEastAsia" w:cstheme="minorEastAsia"/>
          <w:b/>
          <w:sz w:val="28"/>
          <w:szCs w:val="28"/>
        </w:rPr>
        <w:t>运输</w:t>
      </w:r>
      <w:r>
        <w:rPr>
          <w:rFonts w:hint="eastAsia" w:asciiTheme="minorEastAsia" w:hAnsiTheme="minorEastAsia" w:eastAsiaTheme="minorEastAsia" w:cstheme="minorEastAsia"/>
          <w:b/>
          <w:sz w:val="28"/>
          <w:szCs w:val="28"/>
          <w:lang w:val="en-US" w:eastAsia="zh-CN"/>
        </w:rPr>
        <w:t>要求</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ascii="宋体" w:hAnsi="宋体" w:cs="宋体"/>
          <w:sz w:val="24"/>
        </w:rPr>
      </w:pPr>
      <w:r>
        <w:rPr>
          <w:rFonts w:hint="eastAsia" w:ascii="宋体" w:hAnsi="宋体" w:cs="宋体"/>
          <w:sz w:val="24"/>
        </w:rPr>
        <w:t>1.所有药品由中标人直接运输并搬运至广东省结核病控制中心指定的省级及其下属 21个地市级、125个区（县）级结防机构的药品仓库。</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ascii="宋体" w:hAnsi="宋体" w:cs="宋体"/>
          <w:sz w:val="24"/>
        </w:rPr>
      </w:pPr>
      <w:r>
        <w:rPr>
          <w:rFonts w:hint="eastAsia" w:ascii="宋体" w:hAnsi="宋体" w:cs="宋体"/>
          <w:sz w:val="24"/>
        </w:rPr>
        <w:t>2.运输所需费用（含保险金、装卸货、搬运费用等）已包含在成交价中，需由</w:t>
      </w:r>
      <w:r>
        <w:rPr>
          <w:rFonts w:hint="eastAsia" w:ascii="宋体" w:hAnsi="宋体" w:cs="宋体"/>
          <w:sz w:val="24"/>
          <w:lang w:val="en-US" w:eastAsia="zh-CN"/>
        </w:rPr>
        <w:t>供应商</w:t>
      </w:r>
      <w:r>
        <w:rPr>
          <w:rFonts w:hint="eastAsia" w:ascii="宋体" w:hAnsi="宋体" w:cs="宋体"/>
          <w:sz w:val="24"/>
        </w:rPr>
        <w:t>承担。</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ascii="宋体" w:hAnsi="宋体" w:cs="宋体"/>
          <w:sz w:val="24"/>
          <w:lang w:eastAsia="zh-CN"/>
        </w:rPr>
      </w:pPr>
      <w:r>
        <w:rPr>
          <w:rFonts w:hint="eastAsia" w:ascii="宋体" w:hAnsi="宋体" w:cs="宋体"/>
          <w:sz w:val="24"/>
        </w:rPr>
        <w:t>3.发送货物之前，</w:t>
      </w:r>
      <w:r>
        <w:rPr>
          <w:rFonts w:hint="eastAsia" w:ascii="宋体" w:hAnsi="宋体" w:cs="宋体"/>
          <w:sz w:val="24"/>
          <w:lang w:val="en-US" w:eastAsia="zh-CN"/>
        </w:rPr>
        <w:t>供应商</w:t>
      </w:r>
      <w:r>
        <w:rPr>
          <w:rFonts w:hint="eastAsia" w:ascii="宋体" w:hAnsi="宋体" w:cs="宋体"/>
          <w:sz w:val="24"/>
        </w:rPr>
        <w:t>需向采购人提供发货时间表</w:t>
      </w:r>
      <w:r>
        <w:rPr>
          <w:rFonts w:hint="eastAsia" w:ascii="宋体" w:hAnsi="宋体" w:cs="宋体"/>
          <w:sz w:val="24"/>
          <w:lang w:eastAsia="zh-CN"/>
        </w:rPr>
        <w:t>。</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textAlignment w:val="auto"/>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交货期及交货地点</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ascii="宋体" w:hAnsi="宋体" w:cs="宋体"/>
          <w:sz w:val="24"/>
        </w:rPr>
      </w:pPr>
      <w:r>
        <w:rPr>
          <w:rFonts w:hint="eastAsia" w:ascii="宋体" w:hAnsi="宋体" w:cs="宋体"/>
          <w:sz w:val="24"/>
        </w:rPr>
        <w:t>签定合同后，根据采购人的通知分批把药品送到广东省结核病控制中心指定的省级及其下属 21个地市级、125个区（县）级结防机构的药品仓库。</w:t>
      </w:r>
    </w:p>
    <w:p>
      <w:pPr>
        <w:spacing w:line="360" w:lineRule="auto"/>
        <w:outlineLvl w:val="1"/>
        <w:rPr>
          <w:rFonts w:hint="eastAsia" w:ascii="黑体" w:hAnsi="黑体" w:eastAsia="黑体" w:cs="黑体"/>
          <w:b/>
          <w:bCs/>
          <w:sz w:val="28"/>
          <w:szCs w:val="28"/>
        </w:rPr>
      </w:pPr>
    </w:p>
    <w:p>
      <w:pPr>
        <w:spacing w:line="360" w:lineRule="auto"/>
        <w:outlineLvl w:val="1"/>
        <w:rPr>
          <w:rFonts w:hint="eastAsia" w:ascii="黑体" w:hAnsi="黑体" w:eastAsia="黑体" w:cs="黑体"/>
          <w:b/>
          <w:bCs/>
          <w:sz w:val="28"/>
          <w:szCs w:val="28"/>
        </w:rPr>
      </w:pPr>
    </w:p>
    <w:p>
      <w:pPr>
        <w:spacing w:line="360" w:lineRule="auto"/>
        <w:outlineLvl w:val="1"/>
        <w:rPr>
          <w:rFonts w:hint="eastAsia" w:ascii="黑体" w:hAnsi="黑体" w:eastAsia="黑体" w:cs="黑体"/>
          <w:b/>
          <w:bCs/>
          <w:sz w:val="28"/>
          <w:szCs w:val="28"/>
        </w:rPr>
      </w:pPr>
    </w:p>
    <w:p>
      <w:pPr>
        <w:spacing w:line="360" w:lineRule="auto"/>
        <w:outlineLvl w:val="1"/>
        <w:rPr>
          <w:rFonts w:hint="eastAsia" w:ascii="黑体" w:hAnsi="黑体" w:eastAsia="黑体" w:cs="黑体"/>
          <w:b/>
          <w:bCs/>
          <w:sz w:val="28"/>
          <w:szCs w:val="28"/>
        </w:rPr>
      </w:pPr>
    </w:p>
    <w:p>
      <w:pPr>
        <w:spacing w:line="360" w:lineRule="auto"/>
        <w:outlineLvl w:val="1"/>
        <w:rPr>
          <w:rFonts w:hint="eastAsia" w:ascii="黑体" w:hAnsi="黑体" w:eastAsia="黑体" w:cs="黑体"/>
          <w:b/>
          <w:bCs/>
          <w:sz w:val="28"/>
          <w:szCs w:val="28"/>
        </w:rPr>
      </w:pPr>
    </w:p>
    <w:p>
      <w:pPr>
        <w:spacing w:line="360" w:lineRule="auto"/>
        <w:outlineLvl w:val="1"/>
        <w:rPr>
          <w:rFonts w:hint="eastAsia" w:ascii="黑体" w:hAnsi="黑体" w:eastAsia="黑体" w:cs="黑体"/>
          <w:b/>
          <w:bCs/>
          <w:sz w:val="28"/>
          <w:szCs w:val="28"/>
        </w:rPr>
      </w:pPr>
    </w:p>
    <w:p>
      <w:pPr>
        <w:spacing w:line="360" w:lineRule="auto"/>
        <w:outlineLvl w:val="1"/>
        <w:rPr>
          <w:rFonts w:hint="eastAsia" w:ascii="黑体" w:hAnsi="黑体" w:eastAsia="黑体" w:cs="黑体"/>
          <w:b/>
          <w:bCs/>
          <w:sz w:val="28"/>
          <w:szCs w:val="28"/>
        </w:rPr>
      </w:pPr>
    </w:p>
    <w:p>
      <w:pPr>
        <w:spacing w:line="360" w:lineRule="auto"/>
        <w:outlineLvl w:val="1"/>
        <w:rPr>
          <w:rFonts w:hint="eastAsia" w:ascii="黑体" w:hAnsi="黑体" w:eastAsia="黑体" w:cs="黑体"/>
          <w:b/>
          <w:bCs/>
          <w:sz w:val="28"/>
          <w:szCs w:val="28"/>
        </w:rPr>
      </w:pPr>
    </w:p>
    <w:p>
      <w:pPr>
        <w:spacing w:line="360" w:lineRule="auto"/>
        <w:outlineLvl w:val="1"/>
        <w:rPr>
          <w:rFonts w:hint="eastAsia" w:ascii="黑体" w:hAnsi="黑体" w:eastAsia="黑体" w:cs="黑体"/>
          <w:b/>
          <w:bCs/>
          <w:sz w:val="28"/>
          <w:szCs w:val="28"/>
        </w:rPr>
      </w:pPr>
    </w:p>
    <w:p>
      <w:pPr>
        <w:spacing w:line="360" w:lineRule="auto"/>
        <w:outlineLvl w:val="1"/>
        <w:rPr>
          <w:rFonts w:hint="eastAsia" w:ascii="黑体" w:hAnsi="黑体" w:eastAsia="黑体" w:cs="黑体"/>
          <w:b/>
          <w:bCs/>
          <w:sz w:val="28"/>
          <w:szCs w:val="28"/>
        </w:rPr>
      </w:pPr>
    </w:p>
    <w:p>
      <w:pPr>
        <w:spacing w:line="360" w:lineRule="auto"/>
        <w:outlineLvl w:val="1"/>
        <w:rPr>
          <w:rFonts w:hint="eastAsia" w:ascii="黑体" w:hAnsi="黑体" w:eastAsia="黑体" w:cs="黑体"/>
          <w:b/>
          <w:bCs/>
          <w:sz w:val="28"/>
          <w:szCs w:val="28"/>
        </w:rPr>
      </w:pPr>
    </w:p>
    <w:p>
      <w:pPr>
        <w:spacing w:line="360" w:lineRule="auto"/>
        <w:outlineLvl w:val="1"/>
        <w:rPr>
          <w:rFonts w:hint="eastAsia" w:ascii="黑体" w:hAnsi="黑体" w:eastAsia="黑体" w:cs="黑体"/>
          <w:b/>
          <w:bCs/>
          <w:sz w:val="28"/>
          <w:szCs w:val="28"/>
        </w:rPr>
      </w:pPr>
    </w:p>
    <w:p>
      <w:pPr>
        <w:spacing w:line="360" w:lineRule="auto"/>
        <w:outlineLvl w:val="1"/>
        <w:rPr>
          <w:rFonts w:hint="eastAsia" w:ascii="黑体" w:hAnsi="黑体" w:eastAsia="黑体" w:cs="黑体"/>
          <w:b/>
          <w:bCs/>
          <w:sz w:val="28"/>
          <w:szCs w:val="28"/>
        </w:rPr>
      </w:pPr>
    </w:p>
    <w:p>
      <w:pPr>
        <w:spacing w:line="360" w:lineRule="auto"/>
        <w:outlineLvl w:val="1"/>
        <w:rPr>
          <w:rFonts w:hint="eastAsia" w:ascii="黑体" w:hAnsi="黑体" w:eastAsia="黑体" w:cs="黑体"/>
          <w:b/>
          <w:bCs/>
          <w:sz w:val="28"/>
          <w:szCs w:val="28"/>
        </w:rPr>
      </w:pPr>
    </w:p>
    <w:p>
      <w:pPr>
        <w:spacing w:line="360" w:lineRule="auto"/>
        <w:outlineLvl w:val="1"/>
        <w:rPr>
          <w:rFonts w:hint="eastAsia" w:ascii="黑体" w:hAnsi="黑体" w:eastAsia="黑体" w:cs="黑体"/>
          <w:b/>
          <w:bCs/>
          <w:sz w:val="28"/>
          <w:szCs w:val="28"/>
        </w:rPr>
      </w:pPr>
    </w:p>
    <w:p>
      <w:pPr>
        <w:spacing w:line="360" w:lineRule="auto"/>
        <w:outlineLvl w:val="1"/>
        <w:rPr>
          <w:rFonts w:hint="eastAsia" w:ascii="黑体" w:hAnsi="黑体" w:eastAsia="黑体" w:cs="黑体"/>
          <w:b/>
          <w:bCs/>
          <w:sz w:val="28"/>
          <w:szCs w:val="28"/>
        </w:rPr>
      </w:pPr>
    </w:p>
    <w:p>
      <w:pPr>
        <w:spacing w:line="360" w:lineRule="auto"/>
        <w:outlineLvl w:val="1"/>
        <w:rPr>
          <w:rFonts w:hint="eastAsia" w:ascii="黑体" w:hAnsi="黑体" w:eastAsia="黑体" w:cs="黑体"/>
          <w:b/>
          <w:bCs/>
          <w:sz w:val="28"/>
          <w:szCs w:val="28"/>
        </w:rPr>
      </w:pPr>
    </w:p>
    <w:p>
      <w:pPr>
        <w:spacing w:line="360" w:lineRule="auto"/>
        <w:outlineLvl w:val="1"/>
        <w:rPr>
          <w:rFonts w:hint="eastAsia" w:ascii="黑体" w:hAnsi="黑体" w:eastAsia="黑体" w:cs="黑体"/>
          <w:b/>
          <w:bCs/>
          <w:sz w:val="28"/>
          <w:szCs w:val="28"/>
        </w:rPr>
      </w:pPr>
    </w:p>
    <w:p>
      <w:pPr>
        <w:spacing w:line="360" w:lineRule="auto"/>
        <w:outlineLvl w:val="1"/>
        <w:rPr>
          <w:rFonts w:hint="eastAsia" w:ascii="黑体" w:hAnsi="黑体" w:eastAsia="黑体" w:cs="黑体"/>
          <w:b/>
          <w:bCs/>
          <w:sz w:val="28"/>
          <w:szCs w:val="28"/>
        </w:rPr>
      </w:pPr>
    </w:p>
    <w:p>
      <w:pPr>
        <w:spacing w:line="360" w:lineRule="auto"/>
        <w:outlineLvl w:val="1"/>
        <w:rPr>
          <w:rFonts w:hint="eastAsia" w:ascii="黑体" w:hAnsi="黑体" w:eastAsia="黑体" w:cs="黑体"/>
          <w:b/>
          <w:bCs/>
          <w:sz w:val="28"/>
          <w:szCs w:val="28"/>
        </w:rPr>
      </w:pPr>
    </w:p>
    <w:p>
      <w:pPr>
        <w:spacing w:line="360" w:lineRule="auto"/>
        <w:outlineLvl w:val="1"/>
        <w:rPr>
          <w:rFonts w:hint="eastAsia" w:ascii="黑体" w:hAnsi="黑体" w:eastAsia="黑体" w:cs="黑体"/>
          <w:b/>
          <w:bCs/>
          <w:sz w:val="28"/>
          <w:szCs w:val="28"/>
        </w:rPr>
      </w:pPr>
    </w:p>
    <w:p>
      <w:pPr>
        <w:spacing w:line="360" w:lineRule="auto"/>
        <w:outlineLvl w:val="1"/>
        <w:rPr>
          <w:rFonts w:hint="eastAsia" w:ascii="黑体" w:hAnsi="黑体" w:eastAsia="黑体" w:cs="黑体"/>
          <w:b/>
          <w:bCs/>
          <w:sz w:val="28"/>
          <w:szCs w:val="28"/>
        </w:rPr>
      </w:pPr>
    </w:p>
    <w:p>
      <w:pPr>
        <w:spacing w:line="360" w:lineRule="auto"/>
        <w:outlineLvl w:val="1"/>
        <w:rPr>
          <w:rFonts w:hint="eastAsia" w:ascii="黑体" w:hAnsi="黑体" w:eastAsia="黑体" w:cs="黑体"/>
          <w:b/>
          <w:bCs/>
          <w:sz w:val="28"/>
          <w:szCs w:val="28"/>
        </w:rPr>
      </w:pPr>
    </w:p>
    <w:p>
      <w:pPr>
        <w:spacing w:line="360" w:lineRule="auto"/>
        <w:outlineLvl w:val="1"/>
        <w:rPr>
          <w:rFonts w:ascii="黑体" w:hAnsi="黑体" w:eastAsia="黑体" w:cs="黑体"/>
          <w:b/>
          <w:bCs/>
          <w:sz w:val="28"/>
          <w:szCs w:val="28"/>
        </w:rPr>
      </w:pPr>
      <w:r>
        <w:rPr>
          <w:rFonts w:hint="eastAsia" w:ascii="黑体" w:hAnsi="黑体" w:eastAsia="黑体" w:cs="黑体"/>
          <w:b/>
          <w:bCs/>
          <w:sz w:val="28"/>
          <w:szCs w:val="28"/>
        </w:rPr>
        <w:t>一、项目概况</w:t>
      </w:r>
      <w:bookmarkEnd w:id="0"/>
      <w:bookmarkEnd w:id="1"/>
      <w:bookmarkEnd w:id="2"/>
      <w:bookmarkEnd w:id="3"/>
    </w:p>
    <w:p>
      <w:pPr>
        <w:spacing w:line="360" w:lineRule="auto"/>
        <w:ind w:firstLine="480" w:firstLineChars="200"/>
        <w:rPr>
          <w:rFonts w:asciiTheme="minorEastAsia" w:hAnsiTheme="minorEastAsia" w:cstheme="minorEastAsia"/>
          <w:sz w:val="24"/>
        </w:rPr>
      </w:pPr>
      <w:r>
        <w:rPr>
          <w:rFonts w:hint="eastAsia" w:asciiTheme="minorEastAsia" w:hAnsiTheme="minorEastAsia" w:cstheme="minorEastAsia"/>
          <w:sz w:val="24"/>
        </w:rPr>
        <w:t>1.本项目拟确定一家供应商，提供广东省结核病控制中心培养瓶供应服务。</w:t>
      </w:r>
    </w:p>
    <w:p>
      <w:pPr>
        <w:spacing w:line="360" w:lineRule="auto"/>
        <w:ind w:firstLine="480" w:firstLineChars="200"/>
        <w:rPr>
          <w:rFonts w:asciiTheme="minorEastAsia" w:hAnsiTheme="minorEastAsia" w:cstheme="minorEastAsia"/>
          <w:sz w:val="24"/>
        </w:rPr>
      </w:pPr>
      <w:r>
        <w:rPr>
          <w:rFonts w:hint="eastAsia" w:asciiTheme="minorEastAsia" w:hAnsiTheme="minorEastAsia" w:cstheme="minorEastAsia"/>
          <w:sz w:val="24"/>
        </w:rPr>
        <w:t>2.服务期限：自合同签订之日起一年。</w:t>
      </w:r>
    </w:p>
    <w:p>
      <w:pPr>
        <w:spacing w:line="360" w:lineRule="auto"/>
        <w:ind w:firstLine="480" w:firstLineChars="200"/>
        <w:rPr>
          <w:rFonts w:asciiTheme="minorEastAsia" w:hAnsiTheme="minorEastAsia" w:cstheme="minorEastAsia"/>
          <w:sz w:val="24"/>
        </w:rPr>
      </w:pPr>
      <w:r>
        <w:rPr>
          <w:rFonts w:hint="eastAsia" w:asciiTheme="minorEastAsia" w:hAnsiTheme="minorEastAsia" w:cstheme="minorEastAsia"/>
          <w:sz w:val="24"/>
        </w:rPr>
        <w:t>3.供货方式：分批采购，每批供货数量由采购人依实际情况而定。</w:t>
      </w:r>
    </w:p>
    <w:p>
      <w:pPr>
        <w:spacing w:line="360" w:lineRule="auto"/>
        <w:ind w:firstLine="315" w:firstLineChars="150"/>
        <w:rPr>
          <w:rFonts w:ascii="宋体" w:hAnsi="宋体" w:cs="宋体"/>
          <w:szCs w:val="21"/>
        </w:rPr>
      </w:pPr>
    </w:p>
    <w:p>
      <w:pPr>
        <w:spacing w:line="360" w:lineRule="auto"/>
        <w:outlineLvl w:val="1"/>
        <w:rPr>
          <w:rFonts w:ascii="黑体" w:hAnsi="黑体" w:eastAsia="黑体" w:cs="黑体"/>
          <w:b/>
          <w:bCs/>
          <w:sz w:val="28"/>
          <w:szCs w:val="28"/>
        </w:rPr>
      </w:pPr>
      <w:bookmarkStart w:id="4" w:name="_Toc30863"/>
      <w:bookmarkStart w:id="5" w:name="_Toc7782"/>
      <w:bookmarkStart w:id="6" w:name="_Toc9717"/>
      <w:bookmarkStart w:id="7" w:name="_Toc16223"/>
      <w:r>
        <w:rPr>
          <w:rFonts w:hint="eastAsia" w:ascii="黑体" w:hAnsi="黑体" w:eastAsia="黑体" w:cs="黑体"/>
          <w:b/>
          <w:bCs/>
          <w:sz w:val="28"/>
          <w:szCs w:val="28"/>
        </w:rPr>
        <w:t>二、采购要求</w:t>
      </w:r>
      <w:bookmarkEnd w:id="4"/>
      <w:bookmarkEnd w:id="5"/>
      <w:bookmarkEnd w:id="6"/>
      <w:bookmarkEnd w:id="7"/>
    </w:p>
    <w:p>
      <w:pPr>
        <w:spacing w:line="360" w:lineRule="auto"/>
        <w:ind w:firstLine="480" w:firstLineChars="200"/>
        <w:rPr>
          <w:rFonts w:asciiTheme="minorEastAsia" w:hAnsiTheme="minorEastAsia" w:cstheme="minorEastAsia"/>
          <w:sz w:val="24"/>
        </w:rPr>
      </w:pPr>
      <w:r>
        <w:rPr>
          <w:rFonts w:hint="eastAsia" w:asciiTheme="minorEastAsia" w:hAnsiTheme="minorEastAsia" w:cstheme="minorEastAsia"/>
          <w:sz w:val="24"/>
        </w:rPr>
        <w:t>1.培养瓶用途：制作培养基，用于结核菌培养及药敏试验等。</w:t>
      </w:r>
    </w:p>
    <w:p>
      <w:pPr>
        <w:spacing w:line="360" w:lineRule="auto"/>
        <w:ind w:firstLine="480" w:firstLineChars="200"/>
        <w:rPr>
          <w:rFonts w:asciiTheme="minorEastAsia" w:hAnsiTheme="minorEastAsia" w:cstheme="minorEastAsia"/>
          <w:sz w:val="24"/>
        </w:rPr>
      </w:pPr>
      <w:r>
        <w:rPr>
          <w:rFonts w:hint="eastAsia" w:asciiTheme="minorEastAsia" w:hAnsiTheme="minorEastAsia" w:cstheme="minorEastAsia"/>
          <w:sz w:val="24"/>
        </w:rPr>
        <w:t>2.培养瓶需求目录：</w:t>
      </w:r>
    </w:p>
    <w:tbl>
      <w:tblPr>
        <w:tblStyle w:val="8"/>
        <w:tblW w:w="90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51"/>
        <w:gridCol w:w="70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51" w:type="dxa"/>
            <w:vAlign w:val="center"/>
          </w:tcPr>
          <w:p>
            <w:pPr>
              <w:spacing w:line="360" w:lineRule="auto"/>
              <w:jc w:val="center"/>
              <w:rPr>
                <w:rFonts w:ascii="宋体" w:hAnsi="宋体" w:cs="宋体"/>
                <w:b/>
                <w:bCs/>
                <w:sz w:val="24"/>
              </w:rPr>
            </w:pPr>
            <w:r>
              <w:rPr>
                <w:rFonts w:hint="eastAsia" w:ascii="宋体" w:hAnsi="宋体" w:cs="宋体"/>
                <w:b/>
                <w:bCs/>
                <w:sz w:val="24"/>
              </w:rPr>
              <w:t>序号</w:t>
            </w:r>
          </w:p>
        </w:tc>
        <w:tc>
          <w:tcPr>
            <w:tcW w:w="7007" w:type="dxa"/>
            <w:vAlign w:val="center"/>
          </w:tcPr>
          <w:p>
            <w:pPr>
              <w:spacing w:line="360" w:lineRule="auto"/>
              <w:jc w:val="center"/>
              <w:rPr>
                <w:rFonts w:ascii="宋体" w:hAnsi="宋体" w:cs="宋体"/>
                <w:b/>
                <w:bCs/>
                <w:sz w:val="24"/>
              </w:rPr>
            </w:pPr>
            <w:r>
              <w:rPr>
                <w:rFonts w:hint="eastAsia" w:ascii="宋体" w:hAnsi="宋体" w:cs="宋体"/>
                <w:b/>
                <w:bCs/>
                <w:sz w:val="24"/>
              </w:rPr>
              <w:t>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51" w:type="dxa"/>
            <w:vAlign w:val="center"/>
          </w:tcPr>
          <w:p>
            <w:pPr>
              <w:spacing w:line="360" w:lineRule="auto"/>
              <w:jc w:val="center"/>
              <w:rPr>
                <w:rFonts w:ascii="宋体" w:hAnsi="宋体" w:cs="宋体"/>
                <w:sz w:val="24"/>
              </w:rPr>
            </w:pPr>
            <w:r>
              <w:rPr>
                <w:rFonts w:hint="eastAsia" w:ascii="宋体" w:hAnsi="宋体" w:cs="宋体"/>
                <w:sz w:val="24"/>
              </w:rPr>
              <w:t>1</w:t>
            </w:r>
          </w:p>
        </w:tc>
        <w:tc>
          <w:tcPr>
            <w:tcW w:w="7007" w:type="dxa"/>
            <w:vAlign w:val="center"/>
          </w:tcPr>
          <w:p>
            <w:pPr>
              <w:spacing w:line="360" w:lineRule="auto"/>
              <w:jc w:val="center"/>
              <w:rPr>
                <w:rFonts w:ascii="宋体" w:hAnsi="宋体" w:cs="宋体"/>
                <w:sz w:val="24"/>
              </w:rPr>
            </w:pPr>
            <w:r>
              <w:rPr>
                <w:rFonts w:hint="eastAsia" w:ascii="宋体" w:hAnsi="宋体" w:cs="宋体"/>
                <w:sz w:val="24"/>
              </w:rPr>
              <w:t>中性培养基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51" w:type="dxa"/>
            <w:vAlign w:val="center"/>
          </w:tcPr>
          <w:p>
            <w:pPr>
              <w:spacing w:line="360" w:lineRule="auto"/>
              <w:jc w:val="center"/>
              <w:rPr>
                <w:rFonts w:ascii="宋体" w:hAnsi="宋体" w:cs="宋体"/>
                <w:sz w:val="24"/>
              </w:rPr>
            </w:pPr>
            <w:r>
              <w:rPr>
                <w:rFonts w:hint="eastAsia" w:ascii="宋体" w:hAnsi="宋体" w:cs="宋体"/>
                <w:sz w:val="24"/>
              </w:rPr>
              <w:t>2</w:t>
            </w:r>
          </w:p>
        </w:tc>
        <w:tc>
          <w:tcPr>
            <w:tcW w:w="7007" w:type="dxa"/>
            <w:vAlign w:val="center"/>
          </w:tcPr>
          <w:p>
            <w:pPr>
              <w:spacing w:line="360" w:lineRule="auto"/>
              <w:jc w:val="center"/>
              <w:rPr>
                <w:rFonts w:ascii="宋体" w:hAnsi="宋体" w:cs="宋体"/>
                <w:sz w:val="24"/>
              </w:rPr>
            </w:pPr>
            <w:r>
              <w:rPr>
                <w:rFonts w:hint="eastAsia" w:ascii="宋体" w:hAnsi="宋体" w:cs="宋体"/>
                <w:sz w:val="24"/>
              </w:rPr>
              <w:t>酸性培养基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51" w:type="dxa"/>
            <w:vAlign w:val="center"/>
          </w:tcPr>
          <w:p>
            <w:pPr>
              <w:spacing w:line="360" w:lineRule="auto"/>
              <w:jc w:val="center"/>
              <w:rPr>
                <w:rFonts w:ascii="宋体" w:hAnsi="宋体" w:cs="宋体"/>
                <w:sz w:val="24"/>
              </w:rPr>
            </w:pPr>
            <w:r>
              <w:rPr>
                <w:rFonts w:hint="eastAsia" w:ascii="宋体" w:hAnsi="宋体" w:cs="宋体"/>
                <w:sz w:val="24"/>
              </w:rPr>
              <w:t>3</w:t>
            </w:r>
          </w:p>
        </w:tc>
        <w:tc>
          <w:tcPr>
            <w:tcW w:w="7007" w:type="dxa"/>
            <w:vAlign w:val="center"/>
          </w:tcPr>
          <w:p>
            <w:pPr>
              <w:spacing w:line="360" w:lineRule="auto"/>
              <w:jc w:val="center"/>
              <w:rPr>
                <w:rFonts w:ascii="宋体" w:hAnsi="宋体" w:cs="宋体"/>
                <w:sz w:val="24"/>
              </w:rPr>
            </w:pPr>
            <w:r>
              <w:rPr>
                <w:rFonts w:hint="eastAsia" w:ascii="宋体" w:hAnsi="宋体" w:cs="宋体"/>
                <w:sz w:val="24"/>
              </w:rPr>
              <w:t>异烟肼（INH）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51" w:type="dxa"/>
            <w:vAlign w:val="center"/>
          </w:tcPr>
          <w:p>
            <w:pPr>
              <w:spacing w:line="360" w:lineRule="auto"/>
              <w:jc w:val="center"/>
              <w:rPr>
                <w:rFonts w:ascii="宋体" w:hAnsi="宋体" w:cs="宋体"/>
                <w:sz w:val="24"/>
              </w:rPr>
            </w:pPr>
            <w:r>
              <w:rPr>
                <w:rFonts w:hint="eastAsia" w:ascii="宋体" w:hAnsi="宋体" w:cs="宋体"/>
                <w:sz w:val="24"/>
              </w:rPr>
              <w:t>4</w:t>
            </w:r>
          </w:p>
        </w:tc>
        <w:tc>
          <w:tcPr>
            <w:tcW w:w="7007" w:type="dxa"/>
            <w:vAlign w:val="center"/>
          </w:tcPr>
          <w:p>
            <w:pPr>
              <w:spacing w:line="360" w:lineRule="auto"/>
              <w:jc w:val="center"/>
              <w:rPr>
                <w:rFonts w:ascii="宋体" w:hAnsi="宋体" w:cs="宋体"/>
                <w:sz w:val="24"/>
              </w:rPr>
            </w:pPr>
            <w:r>
              <w:rPr>
                <w:rFonts w:hint="eastAsia" w:ascii="宋体" w:hAnsi="宋体" w:cs="宋体"/>
                <w:sz w:val="24"/>
              </w:rPr>
              <w:t>利福平（RFP）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51" w:type="dxa"/>
            <w:vAlign w:val="center"/>
          </w:tcPr>
          <w:p>
            <w:pPr>
              <w:spacing w:line="360" w:lineRule="auto"/>
              <w:jc w:val="center"/>
              <w:rPr>
                <w:rFonts w:ascii="宋体" w:hAnsi="宋体" w:cs="宋体"/>
                <w:sz w:val="24"/>
              </w:rPr>
            </w:pPr>
            <w:r>
              <w:rPr>
                <w:rFonts w:hint="eastAsia" w:ascii="宋体" w:hAnsi="宋体" w:cs="宋体"/>
                <w:sz w:val="24"/>
              </w:rPr>
              <w:t>5</w:t>
            </w:r>
          </w:p>
        </w:tc>
        <w:tc>
          <w:tcPr>
            <w:tcW w:w="7007" w:type="dxa"/>
            <w:vAlign w:val="center"/>
          </w:tcPr>
          <w:p>
            <w:pPr>
              <w:spacing w:line="360" w:lineRule="auto"/>
              <w:jc w:val="center"/>
              <w:rPr>
                <w:rFonts w:ascii="宋体" w:hAnsi="宋体" w:cs="宋体"/>
                <w:sz w:val="24"/>
              </w:rPr>
            </w:pPr>
            <w:r>
              <w:rPr>
                <w:rFonts w:hint="eastAsia" w:ascii="宋体" w:hAnsi="宋体" w:cs="宋体"/>
                <w:sz w:val="24"/>
              </w:rPr>
              <w:t>乙胺丁醇（EMB）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51" w:type="dxa"/>
            <w:vAlign w:val="center"/>
          </w:tcPr>
          <w:p>
            <w:pPr>
              <w:spacing w:line="360" w:lineRule="auto"/>
              <w:jc w:val="center"/>
              <w:rPr>
                <w:rFonts w:ascii="宋体" w:hAnsi="宋体" w:cs="宋体"/>
                <w:sz w:val="24"/>
              </w:rPr>
            </w:pPr>
            <w:r>
              <w:rPr>
                <w:rFonts w:hint="eastAsia" w:ascii="宋体" w:hAnsi="宋体" w:cs="宋体"/>
                <w:sz w:val="24"/>
              </w:rPr>
              <w:t>6</w:t>
            </w:r>
          </w:p>
        </w:tc>
        <w:tc>
          <w:tcPr>
            <w:tcW w:w="7007" w:type="dxa"/>
            <w:vAlign w:val="center"/>
          </w:tcPr>
          <w:p>
            <w:pPr>
              <w:spacing w:line="360" w:lineRule="auto"/>
              <w:jc w:val="center"/>
              <w:rPr>
                <w:rFonts w:ascii="宋体" w:hAnsi="宋体" w:cs="宋体"/>
                <w:sz w:val="24"/>
              </w:rPr>
            </w:pPr>
            <w:r>
              <w:rPr>
                <w:rFonts w:hint="eastAsia" w:ascii="宋体" w:hAnsi="宋体" w:cs="宋体"/>
                <w:sz w:val="24"/>
              </w:rPr>
              <w:t>对氨基水杨酸（PAS）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51" w:type="dxa"/>
            <w:vAlign w:val="center"/>
          </w:tcPr>
          <w:p>
            <w:pPr>
              <w:spacing w:line="360" w:lineRule="auto"/>
              <w:jc w:val="center"/>
              <w:rPr>
                <w:rFonts w:ascii="宋体" w:hAnsi="宋体" w:cs="宋体"/>
                <w:sz w:val="24"/>
              </w:rPr>
            </w:pPr>
            <w:r>
              <w:rPr>
                <w:rFonts w:hint="eastAsia" w:ascii="宋体" w:hAnsi="宋体" w:cs="宋体"/>
                <w:sz w:val="24"/>
              </w:rPr>
              <w:t>7</w:t>
            </w:r>
          </w:p>
        </w:tc>
        <w:tc>
          <w:tcPr>
            <w:tcW w:w="7007" w:type="dxa"/>
            <w:vAlign w:val="center"/>
          </w:tcPr>
          <w:p>
            <w:pPr>
              <w:spacing w:line="360" w:lineRule="auto"/>
              <w:jc w:val="center"/>
              <w:rPr>
                <w:rFonts w:ascii="宋体" w:hAnsi="宋体" w:cs="宋体"/>
                <w:sz w:val="24"/>
              </w:rPr>
            </w:pPr>
            <w:r>
              <w:rPr>
                <w:rFonts w:hint="eastAsia" w:ascii="宋体" w:hAnsi="宋体" w:cs="宋体"/>
                <w:sz w:val="24"/>
              </w:rPr>
              <w:t>卡那霉素（KM）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51" w:type="dxa"/>
            <w:vAlign w:val="center"/>
          </w:tcPr>
          <w:p>
            <w:pPr>
              <w:spacing w:line="360" w:lineRule="auto"/>
              <w:jc w:val="center"/>
              <w:rPr>
                <w:rFonts w:ascii="宋体" w:hAnsi="宋体" w:cs="宋体"/>
                <w:sz w:val="24"/>
              </w:rPr>
            </w:pPr>
            <w:r>
              <w:rPr>
                <w:rFonts w:hint="eastAsia" w:ascii="宋体" w:hAnsi="宋体" w:cs="宋体"/>
                <w:sz w:val="24"/>
              </w:rPr>
              <w:t>8</w:t>
            </w:r>
          </w:p>
        </w:tc>
        <w:tc>
          <w:tcPr>
            <w:tcW w:w="7007" w:type="dxa"/>
            <w:vAlign w:val="center"/>
          </w:tcPr>
          <w:p>
            <w:pPr>
              <w:spacing w:line="360" w:lineRule="auto"/>
              <w:jc w:val="center"/>
              <w:rPr>
                <w:rFonts w:ascii="宋体" w:hAnsi="宋体" w:cs="宋体"/>
                <w:sz w:val="24"/>
              </w:rPr>
            </w:pPr>
            <w:r>
              <w:rPr>
                <w:rFonts w:hint="eastAsia" w:ascii="宋体" w:hAnsi="宋体" w:cs="宋体"/>
                <w:sz w:val="24"/>
              </w:rPr>
              <w:t>卷曲霉素（CPM）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51" w:type="dxa"/>
            <w:vAlign w:val="center"/>
          </w:tcPr>
          <w:p>
            <w:pPr>
              <w:spacing w:line="360" w:lineRule="auto"/>
              <w:jc w:val="center"/>
              <w:rPr>
                <w:rFonts w:ascii="宋体" w:hAnsi="宋体" w:cs="宋体"/>
                <w:sz w:val="24"/>
              </w:rPr>
            </w:pPr>
            <w:r>
              <w:rPr>
                <w:rFonts w:hint="eastAsia" w:ascii="宋体" w:hAnsi="宋体" w:cs="宋体"/>
                <w:sz w:val="24"/>
              </w:rPr>
              <w:t>9</w:t>
            </w:r>
          </w:p>
        </w:tc>
        <w:tc>
          <w:tcPr>
            <w:tcW w:w="7007" w:type="dxa"/>
            <w:vAlign w:val="center"/>
          </w:tcPr>
          <w:p>
            <w:pPr>
              <w:spacing w:line="360" w:lineRule="auto"/>
              <w:jc w:val="center"/>
              <w:rPr>
                <w:rFonts w:ascii="宋体" w:hAnsi="宋体" w:cs="宋体"/>
                <w:sz w:val="24"/>
              </w:rPr>
            </w:pPr>
            <w:r>
              <w:rPr>
                <w:rFonts w:hint="eastAsia" w:ascii="宋体" w:hAnsi="宋体" w:cs="宋体"/>
                <w:sz w:val="24"/>
              </w:rPr>
              <w:t>丙硫异烟胺（PTO）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51" w:type="dxa"/>
            <w:vAlign w:val="center"/>
          </w:tcPr>
          <w:p>
            <w:pPr>
              <w:spacing w:line="360" w:lineRule="auto"/>
              <w:jc w:val="center"/>
              <w:rPr>
                <w:rFonts w:ascii="宋体" w:hAnsi="宋体" w:cs="宋体"/>
                <w:sz w:val="24"/>
              </w:rPr>
            </w:pPr>
            <w:r>
              <w:rPr>
                <w:rFonts w:hint="eastAsia" w:ascii="宋体" w:hAnsi="宋体" w:cs="宋体"/>
                <w:sz w:val="24"/>
              </w:rPr>
              <w:t>10</w:t>
            </w:r>
          </w:p>
        </w:tc>
        <w:tc>
          <w:tcPr>
            <w:tcW w:w="7007" w:type="dxa"/>
            <w:vAlign w:val="center"/>
          </w:tcPr>
          <w:p>
            <w:pPr>
              <w:spacing w:line="360" w:lineRule="auto"/>
              <w:jc w:val="center"/>
              <w:rPr>
                <w:rFonts w:ascii="宋体" w:hAnsi="宋体" w:cs="宋体"/>
                <w:sz w:val="24"/>
              </w:rPr>
            </w:pPr>
            <w:r>
              <w:rPr>
                <w:rFonts w:hint="eastAsia" w:ascii="宋体" w:hAnsi="宋体" w:cs="宋体"/>
                <w:sz w:val="24"/>
              </w:rPr>
              <w:t>氧氟沙星（OFX）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51" w:type="dxa"/>
            <w:vAlign w:val="center"/>
          </w:tcPr>
          <w:p>
            <w:pPr>
              <w:spacing w:line="360" w:lineRule="auto"/>
              <w:jc w:val="center"/>
              <w:rPr>
                <w:rFonts w:ascii="宋体" w:hAnsi="宋体" w:cs="宋体"/>
                <w:sz w:val="24"/>
              </w:rPr>
            </w:pPr>
            <w:r>
              <w:rPr>
                <w:rFonts w:hint="eastAsia" w:ascii="宋体" w:hAnsi="宋体" w:cs="宋体"/>
                <w:sz w:val="24"/>
              </w:rPr>
              <w:t>11</w:t>
            </w:r>
          </w:p>
        </w:tc>
        <w:tc>
          <w:tcPr>
            <w:tcW w:w="7007" w:type="dxa"/>
            <w:vAlign w:val="center"/>
          </w:tcPr>
          <w:p>
            <w:pPr>
              <w:spacing w:line="360" w:lineRule="auto"/>
              <w:jc w:val="center"/>
              <w:rPr>
                <w:rFonts w:hint="eastAsia" w:ascii="宋体" w:hAnsi="宋体" w:cs="宋体"/>
                <w:sz w:val="24"/>
              </w:rPr>
            </w:pPr>
            <w:r>
              <w:rPr>
                <w:rFonts w:hint="eastAsia" w:ascii="宋体" w:hAnsi="宋体" w:cs="宋体"/>
                <w:sz w:val="24"/>
              </w:rPr>
              <w:t>链霉素（SM）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51" w:type="dxa"/>
            <w:vAlign w:val="center"/>
          </w:tcPr>
          <w:p>
            <w:pPr>
              <w:spacing w:line="360" w:lineRule="auto"/>
              <w:jc w:val="center"/>
              <w:rPr>
                <w:rFonts w:ascii="宋体" w:hAnsi="宋体" w:cs="宋体"/>
                <w:sz w:val="24"/>
              </w:rPr>
            </w:pPr>
            <w:r>
              <w:rPr>
                <w:rFonts w:hint="eastAsia" w:ascii="宋体" w:hAnsi="宋体" w:cs="宋体"/>
                <w:sz w:val="24"/>
              </w:rPr>
              <w:t>12</w:t>
            </w:r>
          </w:p>
        </w:tc>
        <w:tc>
          <w:tcPr>
            <w:tcW w:w="7007" w:type="dxa"/>
            <w:vAlign w:val="center"/>
          </w:tcPr>
          <w:p>
            <w:pPr>
              <w:spacing w:line="360" w:lineRule="auto"/>
              <w:jc w:val="center"/>
              <w:rPr>
                <w:rFonts w:hint="eastAsia" w:ascii="宋体" w:hAnsi="宋体" w:cs="宋体"/>
                <w:sz w:val="24"/>
              </w:rPr>
            </w:pPr>
            <w:r>
              <w:rPr>
                <w:rFonts w:hint="eastAsia" w:ascii="宋体" w:hAnsi="宋体" w:cs="宋体"/>
                <w:sz w:val="24"/>
              </w:rPr>
              <w:t>左氧氟沙星（LFX）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51" w:type="dxa"/>
            <w:vAlign w:val="center"/>
          </w:tcPr>
          <w:p>
            <w:pPr>
              <w:spacing w:line="360" w:lineRule="auto"/>
              <w:jc w:val="center"/>
              <w:rPr>
                <w:rFonts w:ascii="宋体" w:hAnsi="宋体" w:cs="宋体"/>
                <w:sz w:val="24"/>
              </w:rPr>
            </w:pPr>
            <w:r>
              <w:rPr>
                <w:rFonts w:hint="eastAsia" w:ascii="宋体" w:hAnsi="宋体" w:cs="宋体"/>
                <w:sz w:val="24"/>
              </w:rPr>
              <w:t>13</w:t>
            </w:r>
          </w:p>
        </w:tc>
        <w:tc>
          <w:tcPr>
            <w:tcW w:w="7007" w:type="dxa"/>
            <w:vAlign w:val="center"/>
          </w:tcPr>
          <w:p>
            <w:pPr>
              <w:spacing w:line="360" w:lineRule="auto"/>
              <w:jc w:val="center"/>
              <w:rPr>
                <w:rFonts w:hint="eastAsia" w:ascii="宋体" w:hAnsi="宋体" w:cs="宋体"/>
                <w:sz w:val="24"/>
              </w:rPr>
            </w:pPr>
            <w:r>
              <w:rPr>
                <w:rFonts w:hint="eastAsia" w:ascii="宋体" w:hAnsi="宋体" w:cs="宋体"/>
                <w:sz w:val="24"/>
              </w:rPr>
              <w:t>阿米卡星（AK）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51" w:type="dxa"/>
            <w:vAlign w:val="center"/>
          </w:tcPr>
          <w:p>
            <w:pPr>
              <w:spacing w:line="360" w:lineRule="auto"/>
              <w:jc w:val="center"/>
              <w:rPr>
                <w:rFonts w:ascii="宋体" w:hAnsi="宋体" w:cs="宋体"/>
                <w:sz w:val="24"/>
              </w:rPr>
            </w:pPr>
            <w:r>
              <w:rPr>
                <w:rFonts w:hint="eastAsia" w:ascii="宋体" w:hAnsi="宋体" w:cs="宋体"/>
                <w:sz w:val="24"/>
              </w:rPr>
              <w:t>14</w:t>
            </w:r>
          </w:p>
        </w:tc>
        <w:tc>
          <w:tcPr>
            <w:tcW w:w="7007" w:type="dxa"/>
            <w:vAlign w:val="center"/>
          </w:tcPr>
          <w:p>
            <w:pPr>
              <w:spacing w:line="360" w:lineRule="auto"/>
              <w:jc w:val="center"/>
              <w:rPr>
                <w:rFonts w:hint="eastAsia" w:ascii="宋体" w:hAnsi="宋体" w:cs="宋体"/>
                <w:sz w:val="24"/>
              </w:rPr>
            </w:pPr>
            <w:r>
              <w:rPr>
                <w:rFonts w:hint="eastAsia" w:ascii="宋体" w:hAnsi="宋体" w:cs="宋体"/>
                <w:sz w:val="24"/>
              </w:rPr>
              <w:t>对硝基苯甲酸（PNB）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51" w:type="dxa"/>
            <w:vAlign w:val="center"/>
          </w:tcPr>
          <w:p>
            <w:pPr>
              <w:spacing w:line="360" w:lineRule="auto"/>
              <w:jc w:val="center"/>
              <w:rPr>
                <w:rFonts w:ascii="宋体" w:hAnsi="宋体" w:cs="宋体"/>
                <w:sz w:val="24"/>
              </w:rPr>
            </w:pPr>
            <w:r>
              <w:rPr>
                <w:rFonts w:hint="eastAsia" w:ascii="宋体" w:hAnsi="宋体" w:cs="宋体"/>
                <w:sz w:val="24"/>
              </w:rPr>
              <w:t>15</w:t>
            </w:r>
          </w:p>
        </w:tc>
        <w:tc>
          <w:tcPr>
            <w:tcW w:w="7007" w:type="dxa"/>
            <w:vAlign w:val="center"/>
          </w:tcPr>
          <w:p>
            <w:pPr>
              <w:spacing w:line="360" w:lineRule="auto"/>
              <w:jc w:val="center"/>
              <w:rPr>
                <w:rFonts w:hint="eastAsia" w:ascii="宋体" w:hAnsi="宋体" w:cs="宋体"/>
                <w:sz w:val="24"/>
              </w:rPr>
            </w:pPr>
            <w:r>
              <w:rPr>
                <w:rFonts w:hint="eastAsia" w:ascii="宋体" w:hAnsi="宋体" w:cs="宋体"/>
                <w:sz w:val="24"/>
              </w:rPr>
              <w:t>噻吩-2-羧酸肼（TCH）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51" w:type="dxa"/>
            <w:vAlign w:val="center"/>
          </w:tcPr>
          <w:p>
            <w:pPr>
              <w:spacing w:line="360" w:lineRule="auto"/>
              <w:jc w:val="center"/>
              <w:rPr>
                <w:rFonts w:ascii="宋体" w:hAnsi="宋体" w:cs="宋体"/>
                <w:sz w:val="24"/>
              </w:rPr>
            </w:pPr>
            <w:r>
              <w:rPr>
                <w:rFonts w:hint="eastAsia" w:ascii="宋体" w:hAnsi="宋体" w:cs="宋体"/>
                <w:sz w:val="24"/>
              </w:rPr>
              <w:t>1</w:t>
            </w:r>
            <w:r>
              <w:rPr>
                <w:rFonts w:ascii="宋体" w:hAnsi="宋体" w:cs="宋体"/>
                <w:sz w:val="24"/>
              </w:rPr>
              <w:t>6</w:t>
            </w:r>
          </w:p>
        </w:tc>
        <w:tc>
          <w:tcPr>
            <w:tcW w:w="7007" w:type="dxa"/>
            <w:vAlign w:val="center"/>
          </w:tcPr>
          <w:p>
            <w:pPr>
              <w:spacing w:line="360" w:lineRule="auto"/>
              <w:jc w:val="center"/>
              <w:rPr>
                <w:rFonts w:hint="eastAsia" w:ascii="宋体" w:hAnsi="宋体" w:cs="宋体"/>
                <w:sz w:val="24"/>
              </w:rPr>
            </w:pPr>
            <w:r>
              <w:rPr>
                <w:rFonts w:hint="eastAsia" w:ascii="宋体" w:hAnsi="宋体" w:cs="宋体"/>
                <w:sz w:val="24"/>
              </w:rPr>
              <w:t>莫西沙星（MFX）</w:t>
            </w:r>
          </w:p>
        </w:tc>
      </w:tr>
    </w:tbl>
    <w:p>
      <w:pPr>
        <w:spacing w:line="360" w:lineRule="auto"/>
        <w:ind w:firstLine="480" w:firstLineChars="200"/>
        <w:rPr>
          <w:rFonts w:asciiTheme="minorEastAsia" w:hAnsiTheme="minorEastAsia" w:cstheme="minorEastAsia"/>
          <w:sz w:val="24"/>
        </w:rPr>
      </w:pPr>
    </w:p>
    <w:p>
      <w:pPr>
        <w:spacing w:line="360" w:lineRule="auto"/>
        <w:ind w:firstLine="480" w:firstLineChars="200"/>
        <w:rPr>
          <w:rFonts w:asciiTheme="minorEastAsia" w:hAnsiTheme="minorEastAsia" w:cstheme="minorEastAsia"/>
          <w:sz w:val="24"/>
        </w:rPr>
      </w:pPr>
      <w:r>
        <w:rPr>
          <w:rFonts w:hint="eastAsia" w:asciiTheme="minorEastAsia" w:hAnsiTheme="minorEastAsia" w:cstheme="minorEastAsia"/>
          <w:sz w:val="24"/>
        </w:rPr>
        <w:t>3.采购数量：每批培养瓶供货数量由采购人依实际情况而定。</w:t>
      </w:r>
    </w:p>
    <w:p>
      <w:pPr>
        <w:spacing w:line="360" w:lineRule="auto"/>
        <w:ind w:firstLine="480" w:firstLineChars="200"/>
        <w:rPr>
          <w:rFonts w:asciiTheme="minorEastAsia" w:hAnsiTheme="minorEastAsia" w:cstheme="minorEastAsia"/>
          <w:sz w:val="24"/>
        </w:rPr>
      </w:pPr>
      <w:r>
        <w:rPr>
          <w:rFonts w:hint="eastAsia" w:asciiTheme="minorEastAsia" w:hAnsiTheme="minorEastAsia" w:cstheme="minorEastAsia"/>
          <w:sz w:val="24"/>
        </w:rPr>
        <w:t>4.参数要求：具体详见PC塑料管参数。PC材质透明塑料瓶，不容易碎。含瓶子、瓶盖。每一个瓶子按表上的药品名印字。规格：容量25mL。60支/盒，20盒/箱。</w:t>
      </w:r>
    </w:p>
    <w:p>
      <w:pPr>
        <w:spacing w:line="360" w:lineRule="auto"/>
        <w:ind w:firstLine="480" w:firstLineChars="200"/>
        <w:rPr>
          <w:rFonts w:asciiTheme="minorEastAsia" w:hAnsiTheme="minorEastAsia" w:cstheme="minorEastAsia"/>
          <w:sz w:val="24"/>
        </w:rPr>
      </w:pPr>
      <w:r>
        <w:rPr>
          <w:rFonts w:hint="eastAsia" w:asciiTheme="minorEastAsia" w:hAnsiTheme="minorEastAsia" w:cstheme="minorEastAsia"/>
          <w:sz w:val="24"/>
        </w:rPr>
        <w:t>PC塑料管参数：</w:t>
      </w:r>
    </w:p>
    <w:tbl>
      <w:tblPr>
        <w:tblStyle w:val="9"/>
        <w:tblW w:w="90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57"/>
        <w:gridCol w:w="801"/>
        <w:gridCol w:w="3664"/>
        <w:gridCol w:w="22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trPr>
        <w:tc>
          <w:tcPr>
            <w:tcW w:w="2357" w:type="dxa"/>
            <w:vAlign w:val="center"/>
          </w:tcPr>
          <w:p>
            <w:pPr>
              <w:spacing w:line="360" w:lineRule="auto"/>
              <w:ind w:firstLine="360" w:firstLineChars="150"/>
              <w:jc w:val="center"/>
              <w:rPr>
                <w:rFonts w:ascii="宋体" w:hAnsi="宋体" w:cs="宋体"/>
                <w:sz w:val="24"/>
              </w:rPr>
            </w:pPr>
            <w:r>
              <w:rPr>
                <w:rFonts w:hint="eastAsia" w:ascii="宋体" w:hAnsi="宋体" w:cs="宋体"/>
                <w:sz w:val="24"/>
              </w:rPr>
              <w:t>产品图片名称</w:t>
            </w:r>
          </w:p>
        </w:tc>
        <w:tc>
          <w:tcPr>
            <w:tcW w:w="801" w:type="dxa"/>
            <w:vAlign w:val="center"/>
          </w:tcPr>
          <w:p>
            <w:pPr>
              <w:spacing w:line="360" w:lineRule="auto"/>
              <w:jc w:val="center"/>
              <w:rPr>
                <w:rFonts w:ascii="宋体" w:hAnsi="宋体" w:cs="宋体"/>
                <w:sz w:val="24"/>
              </w:rPr>
            </w:pPr>
            <w:r>
              <w:rPr>
                <w:rFonts w:hint="eastAsia" w:ascii="宋体" w:hAnsi="宋体" w:cs="宋体"/>
                <w:sz w:val="24"/>
              </w:rPr>
              <w:t>材料</w:t>
            </w:r>
          </w:p>
        </w:tc>
        <w:tc>
          <w:tcPr>
            <w:tcW w:w="3664" w:type="dxa"/>
            <w:vAlign w:val="center"/>
          </w:tcPr>
          <w:p>
            <w:pPr>
              <w:spacing w:line="360" w:lineRule="auto"/>
              <w:ind w:firstLine="360" w:firstLineChars="150"/>
              <w:jc w:val="center"/>
              <w:rPr>
                <w:rFonts w:ascii="宋体" w:hAnsi="宋体" w:cs="宋体"/>
                <w:sz w:val="24"/>
              </w:rPr>
            </w:pPr>
            <w:r>
              <w:rPr>
                <w:rFonts w:hint="eastAsia" w:ascii="宋体" w:hAnsi="宋体" w:cs="宋体"/>
                <w:sz w:val="24"/>
              </w:rPr>
              <w:t>性能</w:t>
            </w:r>
          </w:p>
        </w:tc>
        <w:tc>
          <w:tcPr>
            <w:tcW w:w="2236" w:type="dxa"/>
            <w:vAlign w:val="center"/>
          </w:tcPr>
          <w:p>
            <w:pPr>
              <w:spacing w:line="360" w:lineRule="auto"/>
              <w:ind w:firstLine="360" w:firstLineChars="150"/>
              <w:jc w:val="center"/>
              <w:rPr>
                <w:rFonts w:ascii="宋体" w:hAnsi="宋体" w:cs="宋体"/>
                <w:sz w:val="24"/>
              </w:rPr>
            </w:pPr>
            <w:r>
              <w:rPr>
                <w:rFonts w:hint="eastAsia" w:ascii="宋体" w:hAnsi="宋体" w:cs="宋体"/>
                <w:sz w:val="24"/>
              </w:rPr>
              <w:t>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2" w:hRule="atLeast"/>
        </w:trPr>
        <w:tc>
          <w:tcPr>
            <w:tcW w:w="2357" w:type="dxa"/>
          </w:tcPr>
          <w:p>
            <w:pPr>
              <w:spacing w:line="360" w:lineRule="auto"/>
              <w:ind w:firstLine="360" w:firstLineChars="150"/>
              <w:rPr>
                <w:rFonts w:ascii="宋体" w:hAnsi="宋体" w:cs="宋体"/>
                <w:sz w:val="24"/>
              </w:rPr>
            </w:pPr>
            <w:r>
              <w:rPr>
                <w:rFonts w:hint="eastAsia" w:ascii="宋体" w:hAnsi="宋体" w:cs="宋体"/>
                <w:sz w:val="24"/>
              </w:rPr>
              <w:drawing>
                <wp:inline distT="0" distB="0" distL="114300" distR="114300">
                  <wp:extent cx="1066165" cy="2649855"/>
                  <wp:effectExtent l="0" t="0" r="635" b="17145"/>
                  <wp:docPr id="31"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31"/>
                          <pic:cNvPicPr>
                            <a:picLocks noChangeAspect="1"/>
                          </pic:cNvPicPr>
                        </pic:nvPicPr>
                        <pic:blipFill>
                          <a:blip r:embed="rId6"/>
                          <a:stretch>
                            <a:fillRect/>
                          </a:stretch>
                        </pic:blipFill>
                        <pic:spPr>
                          <a:xfrm>
                            <a:off x="0" y="0"/>
                            <a:ext cx="1066165" cy="2649855"/>
                          </a:xfrm>
                          <a:prstGeom prst="rect">
                            <a:avLst/>
                          </a:prstGeom>
                          <a:noFill/>
                          <a:ln w="9525">
                            <a:noFill/>
                          </a:ln>
                        </pic:spPr>
                      </pic:pic>
                    </a:graphicData>
                  </a:graphic>
                </wp:inline>
              </w:drawing>
            </w:r>
          </w:p>
        </w:tc>
        <w:tc>
          <w:tcPr>
            <w:tcW w:w="801" w:type="dxa"/>
            <w:vAlign w:val="center"/>
          </w:tcPr>
          <w:p>
            <w:pPr>
              <w:spacing w:line="360" w:lineRule="auto"/>
              <w:ind w:firstLine="120" w:firstLineChars="50"/>
              <w:jc w:val="center"/>
              <w:rPr>
                <w:rFonts w:ascii="宋体" w:hAnsi="宋体" w:cs="宋体"/>
                <w:sz w:val="24"/>
              </w:rPr>
            </w:pPr>
            <w:r>
              <w:rPr>
                <w:rFonts w:hint="eastAsia" w:ascii="宋体" w:hAnsi="宋体" w:cs="宋体"/>
                <w:sz w:val="24"/>
              </w:rPr>
              <w:t>PC</w:t>
            </w:r>
          </w:p>
        </w:tc>
        <w:tc>
          <w:tcPr>
            <w:tcW w:w="3664" w:type="dxa"/>
          </w:tcPr>
          <w:p>
            <w:pPr>
              <w:spacing w:line="360" w:lineRule="auto"/>
              <w:rPr>
                <w:rFonts w:ascii="宋体" w:hAnsi="宋体" w:cs="宋体"/>
                <w:sz w:val="24"/>
              </w:rPr>
            </w:pPr>
            <w:r>
              <w:rPr>
                <w:rFonts w:hint="eastAsia" w:ascii="宋体" w:hAnsi="宋体" w:cs="宋体"/>
                <w:sz w:val="24"/>
              </w:rPr>
              <w:t>1、强度高，抗拉伸强度69MPa、抗弯曲强度96MPa。</w:t>
            </w:r>
          </w:p>
          <w:p>
            <w:pPr>
              <w:spacing w:line="360" w:lineRule="auto"/>
              <w:rPr>
                <w:rFonts w:ascii="宋体" w:hAnsi="宋体" w:cs="宋体"/>
                <w:sz w:val="24"/>
              </w:rPr>
            </w:pPr>
            <w:r>
              <w:rPr>
                <w:rFonts w:hint="eastAsia" w:ascii="宋体" w:hAnsi="宋体" w:cs="宋体"/>
                <w:sz w:val="24"/>
              </w:rPr>
              <w:t>2、耐高温，长期使用可耐130摄氏度温度环境。</w:t>
            </w:r>
          </w:p>
          <w:p>
            <w:pPr>
              <w:spacing w:line="360" w:lineRule="auto"/>
              <w:rPr>
                <w:rFonts w:ascii="宋体" w:hAnsi="宋体" w:cs="宋体"/>
                <w:sz w:val="24"/>
              </w:rPr>
            </w:pPr>
            <w:r>
              <w:rPr>
                <w:rFonts w:hint="eastAsia" w:ascii="宋体" w:hAnsi="宋体" w:cs="宋体"/>
                <w:sz w:val="24"/>
              </w:rPr>
              <w:t>3、透明性好，无毒。</w:t>
            </w:r>
          </w:p>
          <w:p>
            <w:pPr>
              <w:spacing w:line="360" w:lineRule="auto"/>
              <w:rPr>
                <w:rFonts w:ascii="宋体" w:hAnsi="宋体" w:cs="宋体"/>
                <w:sz w:val="24"/>
              </w:rPr>
            </w:pPr>
            <w:r>
              <w:rPr>
                <w:rFonts w:hint="eastAsia" w:ascii="宋体" w:hAnsi="宋体" w:cs="宋体"/>
                <w:sz w:val="24"/>
              </w:rPr>
              <w:t>4、用热水和腐蚀性溶液洗涤处理时不变形且保持透明。</w:t>
            </w:r>
          </w:p>
          <w:p>
            <w:pPr>
              <w:spacing w:line="360" w:lineRule="auto"/>
              <w:rPr>
                <w:rFonts w:ascii="宋体" w:hAnsi="宋体" w:cs="宋体"/>
                <w:sz w:val="24"/>
              </w:rPr>
            </w:pPr>
            <w:r>
              <w:rPr>
                <w:rFonts w:hint="eastAsia" w:ascii="宋体" w:hAnsi="宋体" w:cs="宋体"/>
                <w:sz w:val="24"/>
              </w:rPr>
              <w:t>5、产品的外形要求尺寸见左图（单位为毫米）。</w:t>
            </w:r>
          </w:p>
        </w:tc>
        <w:tc>
          <w:tcPr>
            <w:tcW w:w="2236" w:type="dxa"/>
          </w:tcPr>
          <w:p>
            <w:pPr>
              <w:spacing w:line="360" w:lineRule="auto"/>
              <w:rPr>
                <w:rFonts w:ascii="宋体" w:hAnsi="宋体" w:cs="宋体"/>
                <w:sz w:val="24"/>
              </w:rPr>
            </w:pPr>
            <w:r>
              <w:rPr>
                <w:rFonts w:hint="eastAsia" w:ascii="宋体" w:hAnsi="宋体" w:cs="宋体"/>
                <w:sz w:val="24"/>
              </w:rPr>
              <w:t>1、用于包装领域：</w:t>
            </w:r>
            <w:r>
              <w:fldChar w:fldCharType="begin"/>
            </w:r>
            <w:r>
              <w:instrText xml:space="preserve"> HYPERLINK "https://www.maigoo.com/maigoo/824yiyao_index.html" \t "https://www.maigoo.com/goomai/_blank" </w:instrText>
            </w:r>
            <w:r>
              <w:fldChar w:fldCharType="separate"/>
            </w:r>
            <w:r>
              <w:rPr>
                <w:rFonts w:hint="eastAsia" w:ascii="宋体" w:hAnsi="宋体" w:cs="宋体"/>
                <w:sz w:val="24"/>
              </w:rPr>
              <w:t>医药</w:t>
            </w:r>
            <w:r>
              <w:rPr>
                <w:rFonts w:hint="eastAsia" w:ascii="宋体" w:hAnsi="宋体" w:cs="宋体"/>
                <w:sz w:val="24"/>
              </w:rPr>
              <w:fldChar w:fldCharType="end"/>
            </w:r>
            <w:r>
              <w:rPr>
                <w:rFonts w:hint="eastAsia" w:ascii="宋体" w:hAnsi="宋体" w:cs="宋体"/>
                <w:sz w:val="24"/>
              </w:rPr>
              <w:t>包装；</w:t>
            </w:r>
          </w:p>
          <w:p>
            <w:pPr>
              <w:spacing w:line="360" w:lineRule="auto"/>
              <w:rPr>
                <w:rFonts w:ascii="宋体" w:hAnsi="宋体" w:cs="宋体"/>
                <w:sz w:val="24"/>
              </w:rPr>
            </w:pPr>
            <w:r>
              <w:rPr>
                <w:rFonts w:hint="eastAsia" w:ascii="宋体" w:hAnsi="宋体" w:cs="宋体"/>
                <w:sz w:val="24"/>
              </w:rPr>
              <w:t>2、可盛装蒸汽、清洗剂、医疗化验试剂。</w:t>
            </w:r>
          </w:p>
        </w:tc>
      </w:tr>
    </w:tbl>
    <w:p>
      <w:pPr>
        <w:spacing w:line="360" w:lineRule="auto"/>
        <w:ind w:firstLine="480" w:firstLineChars="200"/>
        <w:rPr>
          <w:rFonts w:asciiTheme="minorEastAsia" w:hAnsiTheme="minorEastAsia" w:cstheme="minorEastAsia"/>
          <w:sz w:val="24"/>
        </w:rPr>
      </w:pPr>
      <w:r>
        <w:rPr>
          <w:rFonts w:hint="eastAsia" w:asciiTheme="minorEastAsia" w:hAnsiTheme="minorEastAsia" w:cstheme="minorEastAsia"/>
          <w:sz w:val="24"/>
        </w:rPr>
        <w:t>包装要求：1）每盒瓶口全部朝下放。2）外包装箱要标明药品名称（可用电脑纸打印贴上）。3）盖子包装为400到500个/包，并且袋子要结实。出厂前用环氧乙烷灭菌。每盒用透明塑料密封。</w:t>
      </w:r>
    </w:p>
    <w:p>
      <w:pPr>
        <w:spacing w:line="480" w:lineRule="auto"/>
        <w:jc w:val="left"/>
        <w:rPr>
          <w:rFonts w:ascii="华文中宋" w:hAnsi="华文中宋" w:eastAsia="华文中宋" w:cs="微软雅黑"/>
          <w:color w:val="000000" w:themeColor="text1"/>
          <w:sz w:val="24"/>
          <w:szCs w:val="24"/>
          <w14:textFill>
            <w14:solidFill>
              <w14:schemeClr w14:val="tx1"/>
            </w14:solidFill>
          </w14:textFill>
        </w:rPr>
      </w:pP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Cambria">
    <w:panose1 w:val="02040503050406030204"/>
    <w:charset w:val="00"/>
    <w:family w:val="roman"/>
    <w:pitch w:val="default"/>
    <w:sig w:usb0="E00006FF" w:usb1="420024FF" w:usb2="02000000" w:usb3="00000000" w:csb0="2000019F" w:csb1="00000000"/>
  </w:font>
  <w:font w:name="方正小标宋简体">
    <w:panose1 w:val="02010601030101010101"/>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楷体">
    <w:panose1 w:val="02010609060101010101"/>
    <w:charset w:val="86"/>
    <w:family w:val="auto"/>
    <w:pitch w:val="default"/>
    <w:sig w:usb0="800002BF" w:usb1="38CF7CFA" w:usb2="00000016" w:usb3="00000000" w:csb0="00040001" w:csb1="00000000"/>
  </w:font>
  <w:font w:name="Segoe UI">
    <w:panose1 w:val="020B0502040204020203"/>
    <w:charset w:val="00"/>
    <w:family w:val="auto"/>
    <w:pitch w:val="default"/>
    <w:sig w:usb0="E4002EFF" w:usb1="C000E47F"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9DDF975"/>
    <w:multiLevelType w:val="singleLevel"/>
    <w:tmpl w:val="59DDF975"/>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24D"/>
    <w:rsid w:val="000308BB"/>
    <w:rsid w:val="000C10B7"/>
    <w:rsid w:val="000E44B7"/>
    <w:rsid w:val="000F0D8B"/>
    <w:rsid w:val="00122205"/>
    <w:rsid w:val="00140FE6"/>
    <w:rsid w:val="00145896"/>
    <w:rsid w:val="00172055"/>
    <w:rsid w:val="00174969"/>
    <w:rsid w:val="001A59C0"/>
    <w:rsid w:val="00224B6E"/>
    <w:rsid w:val="00235CC3"/>
    <w:rsid w:val="00254704"/>
    <w:rsid w:val="002666ED"/>
    <w:rsid w:val="002819E0"/>
    <w:rsid w:val="002C79CA"/>
    <w:rsid w:val="002E61C1"/>
    <w:rsid w:val="00303F22"/>
    <w:rsid w:val="0030788A"/>
    <w:rsid w:val="00333476"/>
    <w:rsid w:val="00336808"/>
    <w:rsid w:val="0035411D"/>
    <w:rsid w:val="003734E3"/>
    <w:rsid w:val="00383DB6"/>
    <w:rsid w:val="003A57CA"/>
    <w:rsid w:val="003B01AA"/>
    <w:rsid w:val="003E04B3"/>
    <w:rsid w:val="003E217E"/>
    <w:rsid w:val="0040322E"/>
    <w:rsid w:val="00467C98"/>
    <w:rsid w:val="00483114"/>
    <w:rsid w:val="004A6821"/>
    <w:rsid w:val="004D18E2"/>
    <w:rsid w:val="004F5DD8"/>
    <w:rsid w:val="005007BB"/>
    <w:rsid w:val="0051790A"/>
    <w:rsid w:val="00527226"/>
    <w:rsid w:val="00535107"/>
    <w:rsid w:val="00577345"/>
    <w:rsid w:val="005A3CAD"/>
    <w:rsid w:val="005A67B2"/>
    <w:rsid w:val="005B6FB5"/>
    <w:rsid w:val="005E63D8"/>
    <w:rsid w:val="005F605F"/>
    <w:rsid w:val="00632084"/>
    <w:rsid w:val="00632B1C"/>
    <w:rsid w:val="006709F2"/>
    <w:rsid w:val="006A1BA3"/>
    <w:rsid w:val="006B4122"/>
    <w:rsid w:val="007029CD"/>
    <w:rsid w:val="007245C5"/>
    <w:rsid w:val="00755175"/>
    <w:rsid w:val="00781A02"/>
    <w:rsid w:val="007B17AF"/>
    <w:rsid w:val="007B6CB7"/>
    <w:rsid w:val="007D1163"/>
    <w:rsid w:val="0087100D"/>
    <w:rsid w:val="008A582F"/>
    <w:rsid w:val="008C6A19"/>
    <w:rsid w:val="008D40E4"/>
    <w:rsid w:val="009116C7"/>
    <w:rsid w:val="00921254"/>
    <w:rsid w:val="0095624D"/>
    <w:rsid w:val="009773C0"/>
    <w:rsid w:val="00980B15"/>
    <w:rsid w:val="009A5DBF"/>
    <w:rsid w:val="009B455E"/>
    <w:rsid w:val="009E7E4B"/>
    <w:rsid w:val="00A00CF1"/>
    <w:rsid w:val="00A214FB"/>
    <w:rsid w:val="00A267CD"/>
    <w:rsid w:val="00A45D4D"/>
    <w:rsid w:val="00A566FD"/>
    <w:rsid w:val="00A67ABB"/>
    <w:rsid w:val="00B26EA4"/>
    <w:rsid w:val="00B71D4C"/>
    <w:rsid w:val="00B73346"/>
    <w:rsid w:val="00BC602A"/>
    <w:rsid w:val="00C15814"/>
    <w:rsid w:val="00C41A4C"/>
    <w:rsid w:val="00CE1A54"/>
    <w:rsid w:val="00CE6CA8"/>
    <w:rsid w:val="00D223DD"/>
    <w:rsid w:val="00D7380F"/>
    <w:rsid w:val="00DA429F"/>
    <w:rsid w:val="00DA6AEF"/>
    <w:rsid w:val="00DD02AC"/>
    <w:rsid w:val="00DD0AC1"/>
    <w:rsid w:val="00DE0129"/>
    <w:rsid w:val="00DE26A2"/>
    <w:rsid w:val="00DF52D8"/>
    <w:rsid w:val="00DF62F0"/>
    <w:rsid w:val="00E27B99"/>
    <w:rsid w:val="00E36C5F"/>
    <w:rsid w:val="00E40A80"/>
    <w:rsid w:val="00E64D6D"/>
    <w:rsid w:val="00E7780D"/>
    <w:rsid w:val="00EA3528"/>
    <w:rsid w:val="00F10255"/>
    <w:rsid w:val="00F120F2"/>
    <w:rsid w:val="00F1594D"/>
    <w:rsid w:val="00F2246A"/>
    <w:rsid w:val="00F5488A"/>
    <w:rsid w:val="00F67D85"/>
    <w:rsid w:val="1E0E02DD"/>
    <w:rsid w:val="21893172"/>
    <w:rsid w:val="3339307F"/>
    <w:rsid w:val="34A508F8"/>
    <w:rsid w:val="35832E23"/>
    <w:rsid w:val="741F0CF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qFormat="1" w:unhideWhenUsed="0" w:uiPriority="0"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0">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customStyle="1" w:styleId="2">
    <w:name w:val="表格文字"/>
    <w:basedOn w:val="1"/>
    <w:qFormat/>
    <w:uiPriority w:val="0"/>
    <w:pPr>
      <w:spacing w:before="25" w:after="25"/>
      <w:jc w:val="left"/>
    </w:pPr>
    <w:rPr>
      <w:bCs/>
      <w:spacing w:val="10"/>
      <w:kern w:val="0"/>
      <w:sz w:val="24"/>
    </w:rPr>
  </w:style>
  <w:style w:type="paragraph" w:styleId="3">
    <w:name w:val="toa heading"/>
    <w:basedOn w:val="1"/>
    <w:next w:val="1"/>
    <w:semiHidden/>
    <w:qFormat/>
    <w:uiPriority w:val="0"/>
    <w:pPr>
      <w:adjustRightInd w:val="0"/>
      <w:spacing w:before="120"/>
      <w:textAlignment w:val="baseline"/>
    </w:pPr>
    <w:rPr>
      <w:rFonts w:eastAsia="微软雅黑" w:cs="Arial"/>
      <w:kern w:val="0"/>
      <w:sz w:val="24"/>
      <w:szCs w:val="20"/>
      <w:lang w:eastAsia="ja-JP"/>
    </w:rPr>
  </w:style>
  <w:style w:type="paragraph" w:styleId="4">
    <w:name w:val="footer"/>
    <w:basedOn w:val="1"/>
    <w:link w:val="12"/>
    <w:unhideWhenUsed/>
    <w:uiPriority w:val="99"/>
    <w:pPr>
      <w:tabs>
        <w:tab w:val="center" w:pos="4153"/>
        <w:tab w:val="right" w:pos="8306"/>
      </w:tabs>
      <w:snapToGrid w:val="0"/>
      <w:jc w:val="left"/>
    </w:pPr>
    <w:rPr>
      <w:sz w:val="18"/>
      <w:szCs w:val="18"/>
    </w:rPr>
  </w:style>
  <w:style w:type="paragraph" w:styleId="5">
    <w:name w:val="header"/>
    <w:basedOn w:val="1"/>
    <w:link w:val="11"/>
    <w:unhideWhenUsed/>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widowControl/>
      <w:spacing w:before="100" w:beforeAutospacing="1" w:after="100" w:afterAutospacing="1"/>
      <w:jc w:val="left"/>
    </w:pPr>
    <w:rPr>
      <w:rFonts w:hint="eastAsia" w:ascii="宋体" w:hAnsi="宋体" w:eastAsia="宋体" w:cs="Times New Roman"/>
      <w:kern w:val="0"/>
      <w:sz w:val="24"/>
      <w:szCs w:val="24"/>
    </w:rPr>
  </w:style>
  <w:style w:type="paragraph" w:styleId="7">
    <w:name w:val="Title"/>
    <w:basedOn w:val="1"/>
    <w:next w:val="1"/>
    <w:link w:val="13"/>
    <w:qFormat/>
    <w:uiPriority w:val="0"/>
    <w:pPr>
      <w:spacing w:before="240" w:after="60"/>
      <w:jc w:val="center"/>
      <w:outlineLvl w:val="0"/>
    </w:pPr>
    <w:rPr>
      <w:rFonts w:ascii="Cambria" w:hAnsi="Cambria" w:cs="Times New Roman"/>
      <w:b/>
      <w:bCs/>
      <w:sz w:val="32"/>
      <w:szCs w:val="32"/>
    </w:rPr>
  </w:style>
  <w:style w:type="table" w:styleId="9">
    <w:name w:val="Table Grid"/>
    <w:basedOn w:val="8"/>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1">
    <w:name w:val="页眉 字符"/>
    <w:basedOn w:val="10"/>
    <w:link w:val="5"/>
    <w:uiPriority w:val="99"/>
    <w:rPr>
      <w:sz w:val="18"/>
      <w:szCs w:val="18"/>
    </w:rPr>
  </w:style>
  <w:style w:type="character" w:customStyle="1" w:styleId="12">
    <w:name w:val="页脚 字符"/>
    <w:basedOn w:val="10"/>
    <w:link w:val="4"/>
    <w:uiPriority w:val="99"/>
    <w:rPr>
      <w:sz w:val="18"/>
      <w:szCs w:val="18"/>
    </w:rPr>
  </w:style>
  <w:style w:type="character" w:customStyle="1" w:styleId="13">
    <w:name w:val="标题 字符"/>
    <w:link w:val="7"/>
    <w:qFormat/>
    <w:uiPriority w:val="0"/>
    <w:rPr>
      <w:rFonts w:ascii="Cambria" w:hAnsi="Cambria" w:cs="Times New Roman"/>
      <w:b/>
      <w:bCs/>
      <w:kern w:val="2"/>
      <w:sz w:val="32"/>
      <w:szCs w:val="32"/>
    </w:rPr>
  </w:style>
  <w:style w:type="character" w:customStyle="1" w:styleId="14">
    <w:name w:val="标题 Char1"/>
    <w:basedOn w:val="10"/>
    <w:qFormat/>
    <w:uiPriority w:val="10"/>
    <w:rPr>
      <w:rFonts w:eastAsia="宋体" w:asciiTheme="majorHAnsi" w:hAnsiTheme="majorHAnsi" w:cstheme="majorBidi"/>
      <w:b/>
      <w:bCs/>
      <w:kern w:val="2"/>
      <w:sz w:val="32"/>
      <w:szCs w:val="32"/>
    </w:rPr>
  </w:style>
  <w:style w:type="paragraph" w:styleId="15">
    <w:name w:val="List Paragraph"/>
    <w:basedOn w:val="1"/>
    <w:qFormat/>
    <w:uiPriority w:val="34"/>
    <w:pPr>
      <w:spacing w:line="460" w:lineRule="exact"/>
      <w:ind w:firstLine="420" w:firstLineChars="200"/>
    </w:pPr>
    <w:rPr>
      <w:rFonts w:eastAsia="宋体"/>
    </w:rPr>
  </w:style>
  <w:style w:type="character" w:customStyle="1" w:styleId="16">
    <w:name w:val="Body text|1_"/>
    <w:basedOn w:val="10"/>
    <w:link w:val="17"/>
    <w:qFormat/>
    <w:uiPriority w:val="0"/>
    <w:rPr>
      <w:rFonts w:ascii="宋体" w:hAnsi="宋体" w:eastAsia="宋体" w:cs="宋体"/>
      <w:color w:val="000000"/>
      <w:sz w:val="24"/>
      <w:szCs w:val="24"/>
      <w:lang w:val="zh-TW" w:eastAsia="zh-TW" w:bidi="zh-TW"/>
    </w:rPr>
  </w:style>
  <w:style w:type="paragraph" w:customStyle="1" w:styleId="17">
    <w:name w:val="Body text|1"/>
    <w:basedOn w:val="1"/>
    <w:link w:val="16"/>
    <w:qFormat/>
    <w:uiPriority w:val="0"/>
    <w:pPr>
      <w:spacing w:line="480" w:lineRule="auto"/>
      <w:ind w:firstLine="400"/>
      <w:jc w:val="left"/>
    </w:pPr>
    <w:rPr>
      <w:rFonts w:ascii="宋体" w:hAnsi="宋体" w:eastAsia="宋体" w:cs="宋体"/>
      <w:color w:val="000000"/>
      <w:kern w:val="0"/>
      <w:sz w:val="24"/>
      <w:szCs w:val="24"/>
      <w:lang w:val="zh-TW" w:eastAsia="zh-TW" w:bidi="zh-TW"/>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99BBA22-E9C5-40FC-9374-A3EDC4585CC5}">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129</Words>
  <Characters>738</Characters>
  <Lines>6</Lines>
  <Paragraphs>1</Paragraphs>
  <TotalTime>0</TotalTime>
  <ScaleCrop>false</ScaleCrop>
  <LinksUpToDate>false</LinksUpToDate>
  <CharactersWithSpaces>866</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2021-03-17T03:22:00Z</dcterms:created>
  <dc:creator>Liangyb</dc:creator>
  <cp:lastModifiedBy>迪</cp:lastModifiedBy>
  <dcterms:modified xsi:type="dcterms:W3CDTF">2022-03-01T07:33:22Z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FC85A684DFA1430CB6FAB7D7866D1A56</vt:lpwstr>
  </property>
</Properties>
</file>